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274CAD1F" w:rsidR="00196F50" w:rsidRPr="009D1CC6" w:rsidRDefault="00196F50" w:rsidP="00196F50">
            <w:pPr>
              <w:pStyle w:val="Subtitle"/>
            </w:pPr>
            <w:r w:rsidRPr="009D1CC6">
              <w:t>NHS Equality Delivery System</w:t>
            </w:r>
            <w:r w:rsidR="00F12E22">
              <w:t xml:space="preserve"> 2022</w:t>
            </w:r>
          </w:p>
        </w:tc>
      </w:tr>
      <w:tr w:rsidR="00A31A7A" w:rsidRPr="009D1CC6" w14:paraId="0B55A410" w14:textId="77777777" w:rsidTr="00A31A7A">
        <w:tc>
          <w:tcPr>
            <w:tcW w:w="8901" w:type="dxa"/>
            <w:tcMar>
              <w:bottom w:w="0" w:type="dxa"/>
            </w:tcMar>
          </w:tcPr>
          <w:p w14:paraId="2159C134" w14:textId="1EE50A14" w:rsidR="00A31A7A" w:rsidRPr="009D1CC6" w:rsidRDefault="00196F50" w:rsidP="00E33027">
            <w:pPr>
              <w:pStyle w:val="Title"/>
            </w:pPr>
            <w:r w:rsidRPr="009D1CC6">
              <w:t>EDS Reporting Template</w:t>
            </w:r>
          </w:p>
        </w:tc>
      </w:tr>
      <w:tr w:rsidR="00A31A7A" w:rsidRPr="009D1CC6" w14:paraId="28C9EAFF" w14:textId="77777777" w:rsidTr="00A31A7A">
        <w:tc>
          <w:tcPr>
            <w:tcW w:w="8901" w:type="dxa"/>
            <w:tcMar>
              <w:bottom w:w="851" w:type="dxa"/>
            </w:tcMar>
          </w:tcPr>
          <w:p w14:paraId="6F83A7D1" w14:textId="1283EDEA" w:rsidR="00A31A7A" w:rsidRPr="009D1CC6" w:rsidRDefault="00A31A7A" w:rsidP="00E33027">
            <w:pPr>
              <w:pStyle w:val="Subtitle"/>
            </w:pPr>
          </w:p>
        </w:tc>
      </w:tr>
      <w:tr w:rsidR="00A31A7A" w:rsidRPr="009D1CC6" w14:paraId="3E5F6F1D" w14:textId="77777777" w:rsidTr="00A31A7A">
        <w:tc>
          <w:tcPr>
            <w:tcW w:w="8901" w:type="dxa"/>
          </w:tcPr>
          <w:p w14:paraId="65490C08" w14:textId="0E8B5A1C" w:rsidR="00A31A7A" w:rsidRPr="009D1CC6" w:rsidRDefault="00A31A7A" w:rsidP="00E33027">
            <w:pPr>
              <w:pStyle w:val="Date"/>
            </w:pPr>
            <w:r w:rsidRPr="009D1CC6">
              <w:t xml:space="preserve">Version </w:t>
            </w:r>
            <w:r w:rsidR="000139EF">
              <w:t>1</w:t>
            </w:r>
            <w:r w:rsidRPr="009D1CC6">
              <w:t xml:space="preserve">, </w:t>
            </w:r>
            <w:sdt>
              <w:sdtPr>
                <w:alias w:val="Date"/>
                <w:id w:val="-1613351165"/>
                <w:placeholder>
                  <w:docPart w:val="D9462B11D0614DB28C23223F5CD21B3E"/>
                </w:placeholder>
                <w:date w:fullDate="2022-08-15T00:00:00Z">
                  <w:dateFormat w:val="d MMMM yyyy"/>
                  <w:lid w:val="en-GB"/>
                  <w:storeMappedDataAs w:val="dateTime"/>
                  <w:calendar w:val="gregorian"/>
                </w:date>
              </w:sdtPr>
              <w:sdtEndPr/>
              <w:sdtContent>
                <w:r w:rsidR="004D30D3">
                  <w:t>15 August 2022</w:t>
                </w:r>
              </w:sdtContent>
            </w:sdt>
          </w:p>
        </w:tc>
      </w:tr>
    </w:tbl>
    <w:p w14:paraId="1D172B94" w14:textId="58E3CF4E" w:rsidR="008E6AE9" w:rsidRPr="009D1CC6"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D1CC6"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2F86AB32" w14:textId="2670A226" w:rsidR="00C94874" w:rsidRPr="009D1CC6" w:rsidRDefault="004D30D3" w:rsidP="007808F8">
                <w:pPr>
                  <w:pStyle w:val="Classification"/>
                </w:pPr>
                <w:r>
                  <w:t>Classification: Official</w:t>
                </w:r>
              </w:p>
            </w:tc>
          </w:sdtContent>
        </w:sdt>
      </w:tr>
      <w:tr w:rsidR="00C94874" w:rsidRPr="009D1CC6" w14:paraId="5FFCF3DF" w14:textId="77777777" w:rsidTr="007808F8">
        <w:tc>
          <w:tcPr>
            <w:tcW w:w="8901" w:type="dxa"/>
          </w:tcPr>
          <w:p w14:paraId="470683D9" w14:textId="41190EFC" w:rsidR="00C94874" w:rsidRPr="009D1CC6" w:rsidRDefault="00C94874" w:rsidP="007808F8">
            <w:pPr>
              <w:pStyle w:val="Classification"/>
            </w:pPr>
            <w:r w:rsidRPr="009D1CC6">
              <w:t xml:space="preserve">Publication approval reference: </w:t>
            </w:r>
            <w:r w:rsidR="008842BC">
              <w:t>PAR1262</w:t>
            </w:r>
          </w:p>
        </w:tc>
      </w:tr>
    </w:tbl>
    <w:p w14:paraId="3694C4AB" w14:textId="77777777" w:rsidR="00C94874" w:rsidRPr="009D1CC6" w:rsidRDefault="00C94874" w:rsidP="008E6AE9"/>
    <w:p w14:paraId="42BB8F1A" w14:textId="77777777" w:rsidR="001241F4" w:rsidRPr="009D1CC6" w:rsidRDefault="001241F4" w:rsidP="00991A82">
      <w:pPr>
        <w:sectPr w:rsidR="001241F4" w:rsidRPr="009D1CC6" w:rsidSect="0021516C">
          <w:headerReference w:type="even" r:id="rId11"/>
          <w:headerReference w:type="default" r:id="rId12"/>
          <w:footerReference w:type="even" r:id="rId13"/>
          <w:footerReference w:type="default" r:id="rId14"/>
          <w:headerReference w:type="first" r:id="rId15"/>
          <w:footerReference w:type="first" r:id="rId16"/>
          <w:pgSz w:w="11906" w:h="16838" w:code="9"/>
          <w:pgMar w:top="5103" w:right="1928" w:bottom="1134" w:left="1077" w:header="709" w:footer="709" w:gutter="0"/>
          <w:cols w:space="708"/>
          <w:docGrid w:linePitch="360"/>
        </w:sectPr>
      </w:pPr>
    </w:p>
    <w:p w14:paraId="009D074D" w14:textId="3EDC2F80" w:rsidR="001241F4" w:rsidRPr="009D1CC6" w:rsidRDefault="00510CDF" w:rsidP="00510CDF">
      <w:pPr>
        <w:pStyle w:val="TOCHeading"/>
      </w:pPr>
      <w:r w:rsidRPr="009D1CC6">
        <w:t>Contents</w:t>
      </w:r>
    </w:p>
    <w:p w14:paraId="34ABAE91" w14:textId="3069A04B" w:rsidR="009D1CC6" w:rsidRPr="009D1CC6" w:rsidRDefault="00510CDF">
      <w:pPr>
        <w:pStyle w:val="TOC2"/>
        <w:rPr>
          <w:rFonts w:asciiTheme="minorHAnsi" w:eastAsiaTheme="minorEastAsia" w:hAnsiTheme="minorHAnsi"/>
          <w:color w:val="auto"/>
          <w:sz w:val="22"/>
          <w:szCs w:val="22"/>
          <w:lang w:eastAsia="en-GB"/>
        </w:rPr>
      </w:pPr>
      <w:r w:rsidRPr="009D1CC6">
        <w:fldChar w:fldCharType="begin"/>
      </w:r>
      <w:r w:rsidRPr="009D1CC6">
        <w:instrText xml:space="preserve"> toc \h \w \t "Heading 1,1,Heading 1 Numbered,1,Heading 2,2,Heading 2 Numbered,2" </w:instrText>
      </w:r>
      <w:r w:rsidRPr="009D1CC6">
        <w:fldChar w:fldCharType="separate"/>
      </w:r>
      <w:hyperlink w:anchor="_Toc94529745" w:history="1">
        <w:r w:rsidR="009D1CC6" w:rsidRPr="009D1CC6">
          <w:rPr>
            <w:rStyle w:val="Hyperlink"/>
          </w:rPr>
          <w:t>Equality Delivery System for the NHS</w:t>
        </w:r>
        <w:r w:rsidR="009D1CC6" w:rsidRPr="009D1CC6">
          <w:tab/>
        </w:r>
        <w:r w:rsidR="009D1CC6" w:rsidRPr="009D1CC6">
          <w:fldChar w:fldCharType="begin"/>
        </w:r>
        <w:r w:rsidR="009D1CC6" w:rsidRPr="009D1CC6">
          <w:instrText xml:space="preserve"> PAGEREF _Toc94529745 \h </w:instrText>
        </w:r>
        <w:r w:rsidR="009D1CC6" w:rsidRPr="009D1CC6">
          <w:fldChar w:fldCharType="separate"/>
        </w:r>
        <w:r w:rsidR="009D1CC6" w:rsidRPr="009D1CC6">
          <w:t>2</w:t>
        </w:r>
        <w:r w:rsidR="009D1CC6" w:rsidRPr="009D1CC6">
          <w:fldChar w:fldCharType="end"/>
        </w:r>
      </w:hyperlink>
    </w:p>
    <w:p w14:paraId="20171E0A" w14:textId="3954BEAD" w:rsidR="00510CDF" w:rsidRPr="009D1CC6" w:rsidRDefault="00510CDF" w:rsidP="00510CDF">
      <w:r w:rsidRPr="009D1CC6">
        <w:fldChar w:fldCharType="end"/>
      </w:r>
    </w:p>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7"/>
          <w:footerReference w:type="default" r:id="rId18"/>
          <w:pgSz w:w="11906" w:h="16838" w:code="9"/>
          <w:pgMar w:top="5273" w:right="1928" w:bottom="1134" w:left="1077" w:header="624" w:footer="510" w:gutter="0"/>
          <w:pgNumType w:start="1"/>
          <w:cols w:space="708"/>
          <w:docGrid w:linePitch="360"/>
        </w:sectPr>
      </w:pPr>
    </w:p>
    <w:p w14:paraId="33B68E4C" w14:textId="77777777" w:rsidR="00BB480F" w:rsidRPr="009D1CC6" w:rsidRDefault="00BB480F" w:rsidP="003674C7">
      <w:pPr>
        <w:pStyle w:val="Heading2"/>
      </w:pPr>
      <w:bookmarkStart w:id="0" w:name="_Toc94529745"/>
      <w:r w:rsidRPr="009D1CC6">
        <w:t>Equality Delivery System for the NHS</w:t>
      </w:r>
      <w:bookmarkEnd w:id="0"/>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40B29499"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9"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715F3BB" w14:textId="211F9A00"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1599127A" w14:textId="22254C83"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20"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2C668067" w14:textId="77777777" w:rsidR="00BB480F" w:rsidRPr="009D1CC6" w:rsidRDefault="00BB480F" w:rsidP="00BB480F">
      <w:pPr>
        <w:rPr>
          <w:rFonts w:cs="Arial"/>
        </w:rPr>
      </w:pPr>
      <w:r w:rsidRPr="009D1CC6">
        <w:rPr>
          <w:rFonts w:cs="Arial"/>
        </w:rPr>
        <w:br w:type="page"/>
      </w:r>
    </w:p>
    <w:tbl>
      <w:tblPr>
        <w:tblStyle w:val="TableGrid"/>
        <w:tblpPr w:leftFromText="180" w:rightFromText="180" w:vertAnchor="page" w:horzAnchor="margin" w:tblpY="2009"/>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324"/>
        <w:gridCol w:w="1499"/>
        <w:gridCol w:w="5249"/>
        <w:gridCol w:w="988"/>
        <w:gridCol w:w="1563"/>
        <w:gridCol w:w="2325"/>
      </w:tblGrid>
      <w:tr w:rsidR="00BB480F" w:rsidRPr="009D1CC6" w14:paraId="0222EB8D" w14:textId="77777777" w:rsidTr="1D7B7A1B">
        <w:tc>
          <w:tcPr>
            <w:tcW w:w="3823" w:type="dxa"/>
            <w:gridSpan w:val="2"/>
            <w:vMerge w:val="restart"/>
            <w:shd w:val="clear" w:color="auto" w:fill="BDDEFF" w:themeFill="accent1" w:themeFillTint="33"/>
          </w:tcPr>
          <w:p w14:paraId="7358BE17" w14:textId="77777777" w:rsidR="00BB480F" w:rsidRPr="003B6D54" w:rsidRDefault="00BB480F" w:rsidP="00E33027">
            <w:pPr>
              <w:rPr>
                <w:rFonts w:cs="Arial"/>
                <w:b/>
                <w:color w:val="auto"/>
              </w:rPr>
            </w:pPr>
            <w:r w:rsidRPr="003B6D54">
              <w:rPr>
                <w:rFonts w:cs="Arial"/>
                <w:b/>
                <w:color w:val="auto"/>
              </w:rPr>
              <w:t xml:space="preserve">Name of Organisation </w:t>
            </w:r>
          </w:p>
        </w:tc>
        <w:tc>
          <w:tcPr>
            <w:tcW w:w="5249" w:type="dxa"/>
            <w:vMerge w:val="restart"/>
          </w:tcPr>
          <w:p w14:paraId="2E816DEB" w14:textId="6D0632C4" w:rsidR="00BB480F" w:rsidRPr="009D1CC6" w:rsidRDefault="1C56EC36" w:rsidP="006721A6">
            <w:pPr>
              <w:pStyle w:val="TableTitle"/>
            </w:pPr>
            <w:r>
              <w:t>Moorfields Eye Hospital</w:t>
            </w:r>
          </w:p>
        </w:tc>
        <w:tc>
          <w:tcPr>
            <w:tcW w:w="4876" w:type="dxa"/>
            <w:gridSpan w:val="3"/>
            <w:shd w:val="clear" w:color="auto" w:fill="BDDEFF" w:themeFill="accent1" w:themeFillTint="33"/>
          </w:tcPr>
          <w:p w14:paraId="3662AA10" w14:textId="77777777" w:rsidR="00BB480F" w:rsidRPr="003B6D54" w:rsidRDefault="00BB480F" w:rsidP="00E33027">
            <w:pPr>
              <w:rPr>
                <w:rFonts w:cs="Arial"/>
                <w:b/>
                <w:color w:val="auto"/>
              </w:rPr>
            </w:pPr>
            <w:r w:rsidRPr="003B6D54">
              <w:rPr>
                <w:rFonts w:cs="Arial"/>
                <w:b/>
                <w:color w:val="auto"/>
              </w:rPr>
              <w:t>Organisation Board Sponsor/Lead</w:t>
            </w:r>
          </w:p>
        </w:tc>
      </w:tr>
      <w:tr w:rsidR="00BB480F" w:rsidRPr="009D1CC6" w14:paraId="050D237C" w14:textId="77777777" w:rsidTr="1D7B7A1B">
        <w:trPr>
          <w:trHeight w:val="276"/>
        </w:trPr>
        <w:tc>
          <w:tcPr>
            <w:tcW w:w="3823" w:type="dxa"/>
            <w:gridSpan w:val="2"/>
            <w:vMerge/>
          </w:tcPr>
          <w:p w14:paraId="10B33B7F" w14:textId="77777777" w:rsidR="00BB480F" w:rsidRPr="003B6D54" w:rsidRDefault="00BB480F" w:rsidP="00E33027">
            <w:pPr>
              <w:rPr>
                <w:rFonts w:cs="Arial"/>
                <w:b/>
                <w:color w:val="auto"/>
              </w:rPr>
            </w:pPr>
          </w:p>
        </w:tc>
        <w:tc>
          <w:tcPr>
            <w:tcW w:w="5249" w:type="dxa"/>
            <w:vMerge/>
          </w:tcPr>
          <w:p w14:paraId="46FE1E40" w14:textId="77777777" w:rsidR="00BB480F" w:rsidRPr="009D1CC6" w:rsidRDefault="00BB480F" w:rsidP="00E33027">
            <w:pPr>
              <w:rPr>
                <w:rFonts w:cs="Arial"/>
              </w:rPr>
            </w:pPr>
          </w:p>
        </w:tc>
        <w:tc>
          <w:tcPr>
            <w:tcW w:w="4876" w:type="dxa"/>
            <w:gridSpan w:val="3"/>
            <w:vMerge w:val="restart"/>
          </w:tcPr>
          <w:p w14:paraId="1DDB670D" w14:textId="72E121FE" w:rsidR="00BB480F" w:rsidRPr="009D1CC6" w:rsidRDefault="2F1F2CE1" w:rsidP="006721A6">
            <w:pPr>
              <w:pStyle w:val="TableText"/>
            </w:pPr>
            <w:r>
              <w:t>Sue Steen</w:t>
            </w:r>
          </w:p>
        </w:tc>
      </w:tr>
      <w:tr w:rsidR="00BB480F" w:rsidRPr="009D1CC6" w14:paraId="48381A64" w14:textId="77777777" w:rsidTr="1D7B7A1B">
        <w:tc>
          <w:tcPr>
            <w:tcW w:w="2324" w:type="dxa"/>
            <w:shd w:val="clear" w:color="auto" w:fill="BDDEFF" w:themeFill="accent1" w:themeFillTint="33"/>
          </w:tcPr>
          <w:p w14:paraId="641703A4" w14:textId="77777777" w:rsidR="00BB480F" w:rsidRPr="003B6D54" w:rsidRDefault="00BB480F" w:rsidP="00E33027">
            <w:pPr>
              <w:rPr>
                <w:rFonts w:cs="Arial"/>
                <w:b/>
                <w:color w:val="auto"/>
              </w:rPr>
            </w:pPr>
          </w:p>
        </w:tc>
        <w:tc>
          <w:tcPr>
            <w:tcW w:w="1499" w:type="dxa"/>
            <w:shd w:val="clear" w:color="auto" w:fill="BDDEFF" w:themeFill="accent1" w:themeFillTint="33"/>
          </w:tcPr>
          <w:p w14:paraId="61F3A23D" w14:textId="77777777" w:rsidR="00BB480F" w:rsidRPr="003B6D54" w:rsidRDefault="00BB480F" w:rsidP="00E33027">
            <w:pPr>
              <w:rPr>
                <w:rFonts w:cs="Arial"/>
                <w:b/>
                <w:color w:val="auto"/>
              </w:rPr>
            </w:pPr>
          </w:p>
        </w:tc>
        <w:tc>
          <w:tcPr>
            <w:tcW w:w="5249" w:type="dxa"/>
            <w:shd w:val="clear" w:color="auto" w:fill="BDDEFF" w:themeFill="accent1" w:themeFillTint="33"/>
          </w:tcPr>
          <w:p w14:paraId="5AA3DB12" w14:textId="77777777" w:rsidR="00BB480F" w:rsidRPr="009D1CC6" w:rsidRDefault="00BB480F" w:rsidP="00E33027">
            <w:pPr>
              <w:rPr>
                <w:rFonts w:cs="Arial"/>
              </w:rPr>
            </w:pPr>
          </w:p>
        </w:tc>
        <w:tc>
          <w:tcPr>
            <w:tcW w:w="4876" w:type="dxa"/>
            <w:gridSpan w:val="3"/>
            <w:vMerge/>
          </w:tcPr>
          <w:p w14:paraId="5B18245E" w14:textId="77777777" w:rsidR="00BB480F" w:rsidRPr="009D1CC6" w:rsidRDefault="00BB480F" w:rsidP="00E33027">
            <w:pPr>
              <w:rPr>
                <w:rFonts w:cs="Arial"/>
              </w:rPr>
            </w:pPr>
          </w:p>
        </w:tc>
      </w:tr>
      <w:tr w:rsidR="00BB480F" w:rsidRPr="009D1CC6" w14:paraId="13A5E695" w14:textId="77777777" w:rsidTr="1D7B7A1B">
        <w:trPr>
          <w:trHeight w:val="276"/>
        </w:trPr>
        <w:tc>
          <w:tcPr>
            <w:tcW w:w="3823" w:type="dxa"/>
            <w:gridSpan w:val="2"/>
            <w:vMerge w:val="restart"/>
            <w:shd w:val="clear" w:color="auto" w:fill="BDDEFF" w:themeFill="accent1" w:themeFillTint="33"/>
          </w:tcPr>
          <w:p w14:paraId="2B594BEA" w14:textId="77777777" w:rsidR="00BB480F" w:rsidRPr="003B6D54" w:rsidRDefault="00BB480F" w:rsidP="00E33027">
            <w:pPr>
              <w:rPr>
                <w:rFonts w:cs="Arial"/>
                <w:b/>
                <w:color w:val="auto"/>
              </w:rPr>
            </w:pPr>
            <w:r w:rsidRPr="003B6D54">
              <w:rPr>
                <w:rFonts w:cs="Arial"/>
                <w:b/>
                <w:color w:val="auto"/>
              </w:rPr>
              <w:t>Name of Integrated Care System</w:t>
            </w:r>
          </w:p>
        </w:tc>
        <w:tc>
          <w:tcPr>
            <w:tcW w:w="5249" w:type="dxa"/>
            <w:vMerge w:val="restart"/>
          </w:tcPr>
          <w:p w14:paraId="1BC224D4" w14:textId="21DE4D5E" w:rsidR="00BB480F" w:rsidRPr="009D1CC6" w:rsidRDefault="0397099D" w:rsidP="1D7B7A1B">
            <w:pPr>
              <w:pStyle w:val="TableText"/>
              <w:spacing w:line="259" w:lineRule="auto"/>
            </w:pPr>
            <w:r>
              <w:t>NCL</w:t>
            </w:r>
          </w:p>
        </w:tc>
        <w:tc>
          <w:tcPr>
            <w:tcW w:w="4876" w:type="dxa"/>
            <w:gridSpan w:val="3"/>
            <w:vMerge/>
          </w:tcPr>
          <w:p w14:paraId="020BA42C" w14:textId="77777777" w:rsidR="00BB480F" w:rsidRPr="009D1CC6" w:rsidRDefault="00BB480F" w:rsidP="00E33027">
            <w:pPr>
              <w:rPr>
                <w:rFonts w:cs="Arial"/>
              </w:rPr>
            </w:pPr>
          </w:p>
        </w:tc>
      </w:tr>
      <w:tr w:rsidR="00BB480F" w:rsidRPr="009D1CC6" w14:paraId="1C794FBA" w14:textId="77777777" w:rsidTr="1D7B7A1B">
        <w:tc>
          <w:tcPr>
            <w:tcW w:w="3823" w:type="dxa"/>
            <w:gridSpan w:val="2"/>
            <w:vMerge/>
          </w:tcPr>
          <w:p w14:paraId="5E8B9741" w14:textId="77777777" w:rsidR="00BB480F" w:rsidRPr="009D1CC6" w:rsidRDefault="00BB480F" w:rsidP="00E33027">
            <w:pPr>
              <w:rPr>
                <w:rFonts w:cs="Arial"/>
              </w:rPr>
            </w:pPr>
          </w:p>
        </w:tc>
        <w:tc>
          <w:tcPr>
            <w:tcW w:w="5249" w:type="dxa"/>
            <w:vMerge/>
          </w:tcPr>
          <w:p w14:paraId="2C368124" w14:textId="77777777" w:rsidR="00BB480F" w:rsidRPr="009D1CC6" w:rsidRDefault="00BB480F" w:rsidP="00E33027">
            <w:pPr>
              <w:rPr>
                <w:rFonts w:cs="Arial"/>
              </w:rPr>
            </w:pPr>
          </w:p>
        </w:tc>
        <w:tc>
          <w:tcPr>
            <w:tcW w:w="988" w:type="dxa"/>
            <w:shd w:val="clear" w:color="auto" w:fill="BDDEFF" w:themeFill="accent1" w:themeFillTint="33"/>
          </w:tcPr>
          <w:p w14:paraId="42050477" w14:textId="77777777" w:rsidR="00BB480F" w:rsidRPr="009D1CC6" w:rsidRDefault="00BB480F" w:rsidP="00E33027">
            <w:pPr>
              <w:rPr>
                <w:rFonts w:cs="Arial"/>
              </w:rPr>
            </w:pPr>
          </w:p>
        </w:tc>
        <w:tc>
          <w:tcPr>
            <w:tcW w:w="1563" w:type="dxa"/>
            <w:shd w:val="clear" w:color="auto" w:fill="BDDEFF" w:themeFill="accent1" w:themeFillTint="33"/>
          </w:tcPr>
          <w:p w14:paraId="55892085" w14:textId="77777777" w:rsidR="00BB480F" w:rsidRPr="009D1CC6" w:rsidRDefault="00BB480F" w:rsidP="00E33027">
            <w:pPr>
              <w:rPr>
                <w:rFonts w:cs="Arial"/>
              </w:rPr>
            </w:pPr>
          </w:p>
        </w:tc>
        <w:tc>
          <w:tcPr>
            <w:tcW w:w="2325" w:type="dxa"/>
            <w:shd w:val="clear" w:color="auto" w:fill="BDDEFF" w:themeFill="accent1" w:themeFillTint="33"/>
          </w:tcPr>
          <w:p w14:paraId="08B17F9D" w14:textId="77777777" w:rsidR="00BB480F" w:rsidRPr="009D1CC6" w:rsidRDefault="00BB480F" w:rsidP="00E33027">
            <w:pPr>
              <w:rPr>
                <w:rFonts w:cs="Arial"/>
              </w:rPr>
            </w:pPr>
          </w:p>
        </w:tc>
      </w:tr>
    </w:tbl>
    <w:p w14:paraId="74F4540E" w14:textId="77777777" w:rsidR="00BB480F" w:rsidRPr="009D1CC6" w:rsidRDefault="00BB480F" w:rsidP="003B6D54">
      <w:pPr>
        <w:pStyle w:val="Heading2"/>
      </w:pPr>
      <w:r w:rsidRPr="009D1CC6">
        <w:t>NHS Equality Delivery System (EDS)</w:t>
      </w:r>
    </w:p>
    <w:p w14:paraId="5C4993D9"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324"/>
        <w:gridCol w:w="2324"/>
        <w:gridCol w:w="2325"/>
        <w:gridCol w:w="2325"/>
        <w:gridCol w:w="4650"/>
      </w:tblGrid>
      <w:tr w:rsidR="00BB480F" w:rsidRPr="009D1CC6" w14:paraId="1518CDD3" w14:textId="77777777" w:rsidTr="1D7B7A1B">
        <w:tc>
          <w:tcPr>
            <w:tcW w:w="2324" w:type="dxa"/>
            <w:shd w:val="clear" w:color="auto" w:fill="BDDEFF" w:themeFill="accent1" w:themeFillTint="33"/>
          </w:tcPr>
          <w:p w14:paraId="0DB9C1EE" w14:textId="77777777" w:rsidR="00BB480F" w:rsidRPr="009D1CC6" w:rsidRDefault="00BB480F" w:rsidP="00E33027">
            <w:pPr>
              <w:rPr>
                <w:rFonts w:cs="Arial"/>
                <w:b/>
              </w:rPr>
            </w:pPr>
            <w:r w:rsidRPr="003B6D54">
              <w:rPr>
                <w:rFonts w:cs="Arial"/>
                <w:b/>
                <w:color w:val="auto"/>
              </w:rPr>
              <w:t xml:space="preserve">EDS Lead </w:t>
            </w:r>
          </w:p>
        </w:tc>
        <w:tc>
          <w:tcPr>
            <w:tcW w:w="4649" w:type="dxa"/>
            <w:gridSpan w:val="2"/>
          </w:tcPr>
          <w:p w14:paraId="2A516FA0" w14:textId="6020D63F" w:rsidR="00BB480F" w:rsidRPr="009D1CC6" w:rsidRDefault="363F891B" w:rsidP="006721A6">
            <w:pPr>
              <w:pStyle w:val="TableText"/>
            </w:pPr>
            <w:r>
              <w:t xml:space="preserve">Ade </w:t>
            </w:r>
            <w:r w:rsidR="00440214">
              <w:t>Adetukasi</w:t>
            </w:r>
          </w:p>
        </w:tc>
        <w:tc>
          <w:tcPr>
            <w:tcW w:w="6975" w:type="dxa"/>
            <w:gridSpan w:val="2"/>
            <w:shd w:val="clear" w:color="auto" w:fill="BDDEFF" w:themeFill="accent1" w:themeFillTint="33"/>
          </w:tcPr>
          <w:p w14:paraId="11340E64" w14:textId="223CDC4D" w:rsidR="00BB480F" w:rsidRPr="006721A6" w:rsidRDefault="00BB480F" w:rsidP="00E33027">
            <w:pPr>
              <w:rPr>
                <w:rFonts w:cs="Arial"/>
                <w:b/>
                <w:color w:val="auto"/>
              </w:rPr>
            </w:pPr>
            <w:r w:rsidRPr="006721A6">
              <w:rPr>
                <w:rFonts w:cs="Arial"/>
                <w:b/>
                <w:color w:val="auto"/>
              </w:rPr>
              <w:t>At what level has this been completed?</w:t>
            </w:r>
            <w:r w:rsidR="00660A69">
              <w:rPr>
                <w:rFonts w:cs="Arial"/>
                <w:b/>
                <w:color w:val="auto"/>
              </w:rPr>
              <w:t xml:space="preserve"> All 3 Domains</w:t>
            </w:r>
          </w:p>
        </w:tc>
      </w:tr>
      <w:tr w:rsidR="00BB480F" w:rsidRPr="009D1CC6" w14:paraId="39A809E4" w14:textId="77777777" w:rsidTr="1D7B7A1B">
        <w:tc>
          <w:tcPr>
            <w:tcW w:w="2324" w:type="dxa"/>
            <w:shd w:val="clear" w:color="auto" w:fill="BDDEFF" w:themeFill="accent1" w:themeFillTint="33"/>
          </w:tcPr>
          <w:p w14:paraId="739CD3AB" w14:textId="77777777" w:rsidR="00BB480F" w:rsidRPr="009D1CC6" w:rsidRDefault="00BB480F" w:rsidP="00E33027">
            <w:pPr>
              <w:rPr>
                <w:rFonts w:cs="Arial"/>
              </w:rPr>
            </w:pPr>
          </w:p>
        </w:tc>
        <w:tc>
          <w:tcPr>
            <w:tcW w:w="2324" w:type="dxa"/>
            <w:shd w:val="clear" w:color="auto" w:fill="BDDEFF" w:themeFill="accent1" w:themeFillTint="33"/>
          </w:tcPr>
          <w:p w14:paraId="627133EA" w14:textId="77777777" w:rsidR="00BB480F" w:rsidRPr="009D1CC6" w:rsidRDefault="00BB480F" w:rsidP="00E33027">
            <w:pPr>
              <w:rPr>
                <w:rFonts w:cs="Arial"/>
              </w:rPr>
            </w:pPr>
          </w:p>
        </w:tc>
        <w:tc>
          <w:tcPr>
            <w:tcW w:w="2325" w:type="dxa"/>
            <w:shd w:val="clear" w:color="auto" w:fill="BDDEFF" w:themeFill="accent1" w:themeFillTint="33"/>
          </w:tcPr>
          <w:p w14:paraId="2BE18E52" w14:textId="77777777" w:rsidR="00BB480F" w:rsidRPr="009D1CC6" w:rsidRDefault="00BB480F" w:rsidP="00E33027">
            <w:pPr>
              <w:rPr>
                <w:rFonts w:cs="Arial"/>
              </w:rPr>
            </w:pPr>
          </w:p>
        </w:tc>
        <w:tc>
          <w:tcPr>
            <w:tcW w:w="2325" w:type="dxa"/>
            <w:shd w:val="clear" w:color="auto" w:fill="BDDEFF" w:themeFill="accent1" w:themeFillTint="33"/>
          </w:tcPr>
          <w:p w14:paraId="071DB25D" w14:textId="77777777" w:rsidR="00BB480F" w:rsidRPr="009D1CC6" w:rsidRDefault="00BB480F" w:rsidP="00E33027">
            <w:pPr>
              <w:rPr>
                <w:rFonts w:cs="Arial"/>
              </w:rPr>
            </w:pPr>
          </w:p>
        </w:tc>
        <w:tc>
          <w:tcPr>
            <w:tcW w:w="4650" w:type="dxa"/>
            <w:shd w:val="clear" w:color="auto" w:fill="BDDEFF" w:themeFill="accent1" w:themeFillTint="33"/>
          </w:tcPr>
          <w:p w14:paraId="195053B5"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BB480F" w:rsidRPr="009D1CC6" w14:paraId="20C844BA" w14:textId="77777777" w:rsidTr="1D7B7A1B">
        <w:trPr>
          <w:trHeight w:val="510"/>
        </w:trPr>
        <w:tc>
          <w:tcPr>
            <w:tcW w:w="2324" w:type="dxa"/>
            <w:shd w:val="clear" w:color="auto" w:fill="BDDEFF" w:themeFill="accent1" w:themeFillTint="33"/>
          </w:tcPr>
          <w:p w14:paraId="7E904013"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649" w:type="dxa"/>
            <w:gridSpan w:val="2"/>
          </w:tcPr>
          <w:p w14:paraId="183A7492" w14:textId="77777777" w:rsidR="008844F2" w:rsidRPr="008844F2" w:rsidRDefault="008844F2" w:rsidP="008844F2">
            <w:pPr>
              <w:pStyle w:val="TableText"/>
            </w:pPr>
            <w:r w:rsidRPr="008844F2">
              <w:t>19/11/2024</w:t>
            </w:r>
          </w:p>
          <w:p w14:paraId="1596CA80" w14:textId="77777777" w:rsidR="008844F2" w:rsidRPr="008844F2" w:rsidRDefault="008844F2" w:rsidP="008844F2">
            <w:pPr>
              <w:pStyle w:val="TableText"/>
            </w:pPr>
            <w:r w:rsidRPr="008844F2">
              <w:t>16/01/2025</w:t>
            </w:r>
          </w:p>
          <w:p w14:paraId="7EF70758" w14:textId="54E35296" w:rsidR="00BB480F" w:rsidRPr="009D1CC6" w:rsidRDefault="008844F2" w:rsidP="008844F2">
            <w:pPr>
              <w:pStyle w:val="TableText"/>
            </w:pPr>
            <w:r w:rsidRPr="008844F2">
              <w:t>20/01/2025</w:t>
            </w:r>
          </w:p>
        </w:tc>
        <w:tc>
          <w:tcPr>
            <w:tcW w:w="2325" w:type="dxa"/>
            <w:shd w:val="clear" w:color="auto" w:fill="BDDEFF" w:themeFill="accent1" w:themeFillTint="33"/>
          </w:tcPr>
          <w:p w14:paraId="65E1B147"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650" w:type="dxa"/>
          </w:tcPr>
          <w:p w14:paraId="1E5AE9CE" w14:textId="46592A06" w:rsidR="00BB480F" w:rsidRPr="009D1CC6" w:rsidRDefault="77E041BB" w:rsidP="006721A6">
            <w:pPr>
              <w:pStyle w:val="TableText"/>
            </w:pPr>
            <w:r>
              <w:t>X</w:t>
            </w:r>
          </w:p>
        </w:tc>
      </w:tr>
      <w:tr w:rsidR="00BB480F" w:rsidRPr="009D1CC6" w14:paraId="1863CAB5" w14:textId="77777777" w:rsidTr="1D7B7A1B">
        <w:trPr>
          <w:trHeight w:val="835"/>
        </w:trPr>
        <w:tc>
          <w:tcPr>
            <w:tcW w:w="2324" w:type="dxa"/>
            <w:shd w:val="clear" w:color="auto" w:fill="BDDEFF" w:themeFill="accent1" w:themeFillTint="33"/>
          </w:tcPr>
          <w:p w14:paraId="3E015296" w14:textId="77777777" w:rsidR="00BB480F" w:rsidRPr="009D1CC6" w:rsidRDefault="00BB480F" w:rsidP="00E33027">
            <w:pPr>
              <w:rPr>
                <w:rFonts w:cs="Arial"/>
              </w:rPr>
            </w:pPr>
          </w:p>
        </w:tc>
        <w:tc>
          <w:tcPr>
            <w:tcW w:w="2324" w:type="dxa"/>
            <w:shd w:val="clear" w:color="auto" w:fill="BDDEFF" w:themeFill="accent1" w:themeFillTint="33"/>
          </w:tcPr>
          <w:p w14:paraId="53CA151D" w14:textId="77777777" w:rsidR="00BB480F" w:rsidRPr="009D1CC6" w:rsidRDefault="00BB480F" w:rsidP="00E33027">
            <w:pPr>
              <w:rPr>
                <w:rFonts w:cs="Arial"/>
              </w:rPr>
            </w:pPr>
          </w:p>
        </w:tc>
        <w:tc>
          <w:tcPr>
            <w:tcW w:w="2325" w:type="dxa"/>
            <w:shd w:val="clear" w:color="auto" w:fill="BDDEFF" w:themeFill="accent1" w:themeFillTint="33"/>
          </w:tcPr>
          <w:p w14:paraId="0A98E476" w14:textId="77777777" w:rsidR="00BB480F" w:rsidRPr="009D1CC6" w:rsidRDefault="00BB480F" w:rsidP="00E33027">
            <w:pPr>
              <w:rPr>
                <w:rFonts w:cs="Arial"/>
              </w:rPr>
            </w:pPr>
          </w:p>
        </w:tc>
        <w:tc>
          <w:tcPr>
            <w:tcW w:w="2325" w:type="dxa"/>
            <w:shd w:val="clear" w:color="auto" w:fill="BDDEFF" w:themeFill="accent1" w:themeFillTint="33"/>
          </w:tcPr>
          <w:p w14:paraId="26813E10"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650" w:type="dxa"/>
          </w:tcPr>
          <w:p w14:paraId="4736B252" w14:textId="77777777" w:rsidR="00BB480F" w:rsidRPr="009D1CC6" w:rsidRDefault="00BB480F" w:rsidP="006721A6">
            <w:pPr>
              <w:pStyle w:val="TableText"/>
            </w:pPr>
          </w:p>
        </w:tc>
      </w:tr>
      <w:tr w:rsidR="00BB480F" w:rsidRPr="009D1CC6" w14:paraId="736710D5" w14:textId="77777777" w:rsidTr="1D7B7A1B">
        <w:trPr>
          <w:trHeight w:val="708"/>
        </w:trPr>
        <w:tc>
          <w:tcPr>
            <w:tcW w:w="2324" w:type="dxa"/>
            <w:shd w:val="clear" w:color="auto" w:fill="BDDEFF" w:themeFill="accent1" w:themeFillTint="33"/>
          </w:tcPr>
          <w:p w14:paraId="47645034" w14:textId="77777777" w:rsidR="00BB480F" w:rsidRPr="009D1CC6" w:rsidRDefault="00BB480F" w:rsidP="00E33027">
            <w:pPr>
              <w:rPr>
                <w:rFonts w:cs="Arial"/>
              </w:rPr>
            </w:pPr>
          </w:p>
        </w:tc>
        <w:tc>
          <w:tcPr>
            <w:tcW w:w="2324" w:type="dxa"/>
            <w:shd w:val="clear" w:color="auto" w:fill="BDDEFF" w:themeFill="accent1" w:themeFillTint="33"/>
          </w:tcPr>
          <w:p w14:paraId="6E65BB8C" w14:textId="77777777" w:rsidR="00BB480F" w:rsidRPr="009D1CC6" w:rsidRDefault="00BB480F" w:rsidP="00E33027">
            <w:pPr>
              <w:rPr>
                <w:rFonts w:cs="Arial"/>
              </w:rPr>
            </w:pPr>
          </w:p>
        </w:tc>
        <w:tc>
          <w:tcPr>
            <w:tcW w:w="2325" w:type="dxa"/>
            <w:shd w:val="clear" w:color="auto" w:fill="BDDEFF" w:themeFill="accent1" w:themeFillTint="33"/>
          </w:tcPr>
          <w:p w14:paraId="4FD8CFD6" w14:textId="77777777" w:rsidR="00BB480F" w:rsidRPr="009D1CC6" w:rsidRDefault="00BB480F" w:rsidP="00E33027">
            <w:pPr>
              <w:rPr>
                <w:rFonts w:cs="Arial"/>
              </w:rPr>
            </w:pPr>
          </w:p>
        </w:tc>
        <w:tc>
          <w:tcPr>
            <w:tcW w:w="2325" w:type="dxa"/>
            <w:shd w:val="clear" w:color="auto" w:fill="BDDEFF" w:themeFill="accent1" w:themeFillTint="33"/>
          </w:tcPr>
          <w:p w14:paraId="4BAA26D3" w14:textId="77777777" w:rsidR="00BB480F" w:rsidRPr="006721A6" w:rsidRDefault="00BB480F" w:rsidP="00E33027">
            <w:pPr>
              <w:rPr>
                <w:rFonts w:cs="Arial"/>
                <w:b/>
                <w:color w:val="auto"/>
              </w:rPr>
            </w:pPr>
            <w:r w:rsidRPr="006721A6">
              <w:rPr>
                <w:rFonts w:cs="Arial"/>
                <w:b/>
                <w:color w:val="auto"/>
              </w:rPr>
              <w:t>Integrated Care System-wide*</w:t>
            </w:r>
          </w:p>
        </w:tc>
        <w:tc>
          <w:tcPr>
            <w:tcW w:w="4650" w:type="dxa"/>
          </w:tcPr>
          <w:p w14:paraId="59A03D93" w14:textId="77777777" w:rsidR="00BB480F" w:rsidRPr="009D1CC6" w:rsidRDefault="00BB480F" w:rsidP="006721A6">
            <w:pPr>
              <w:pStyle w:val="TableText"/>
            </w:pPr>
          </w:p>
        </w:tc>
      </w:tr>
    </w:tbl>
    <w:p w14:paraId="53FDB2D0"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68"/>
        <w:gridCol w:w="4706"/>
        <w:gridCol w:w="3487"/>
        <w:gridCol w:w="3487"/>
      </w:tblGrid>
      <w:tr w:rsidR="006721A6" w:rsidRPr="006721A6" w14:paraId="3FCF24A1" w14:textId="77777777" w:rsidTr="1D7B7A1B">
        <w:tc>
          <w:tcPr>
            <w:tcW w:w="2268" w:type="dxa"/>
            <w:shd w:val="clear" w:color="auto" w:fill="BDDEFF" w:themeFill="accent1" w:themeFillTint="33"/>
          </w:tcPr>
          <w:p w14:paraId="46C1C415" w14:textId="77777777" w:rsidR="00BB480F" w:rsidRPr="006721A6" w:rsidRDefault="00BB480F" w:rsidP="00E33027">
            <w:pPr>
              <w:rPr>
                <w:rFonts w:cs="Arial"/>
                <w:b/>
                <w:color w:val="auto"/>
              </w:rPr>
            </w:pPr>
            <w:r w:rsidRPr="006721A6">
              <w:rPr>
                <w:rFonts w:cs="Arial"/>
                <w:b/>
                <w:color w:val="auto"/>
              </w:rPr>
              <w:t>Date completed</w:t>
            </w:r>
          </w:p>
        </w:tc>
        <w:tc>
          <w:tcPr>
            <w:tcW w:w="4706" w:type="dxa"/>
          </w:tcPr>
          <w:p w14:paraId="128C3066" w14:textId="6883205F" w:rsidR="00BB480F" w:rsidRPr="006721A6" w:rsidRDefault="19228DA0" w:rsidP="006B2129">
            <w:pPr>
              <w:pStyle w:val="TableText"/>
            </w:pPr>
            <w:r>
              <w:t>20/01/2025</w:t>
            </w:r>
          </w:p>
        </w:tc>
        <w:tc>
          <w:tcPr>
            <w:tcW w:w="3487" w:type="dxa"/>
            <w:shd w:val="clear" w:color="auto" w:fill="BDDEFF" w:themeFill="accent1" w:themeFillTint="33"/>
          </w:tcPr>
          <w:p w14:paraId="27297992"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3487" w:type="dxa"/>
          </w:tcPr>
          <w:p w14:paraId="7D299892" w14:textId="14BA9ABA" w:rsidR="00BB480F" w:rsidRPr="006B2129" w:rsidRDefault="008844F2" w:rsidP="006B2129">
            <w:pPr>
              <w:pStyle w:val="TableText"/>
            </w:pPr>
            <w:r>
              <w:t>March 2025</w:t>
            </w:r>
          </w:p>
        </w:tc>
      </w:tr>
      <w:tr w:rsidR="00BB480F" w:rsidRPr="009D1CC6" w14:paraId="701C6C8C" w14:textId="77777777" w:rsidTr="1D7B7A1B">
        <w:tc>
          <w:tcPr>
            <w:tcW w:w="2268" w:type="dxa"/>
            <w:shd w:val="clear" w:color="auto" w:fill="BDDEFF" w:themeFill="accent1" w:themeFillTint="33"/>
          </w:tcPr>
          <w:p w14:paraId="08BD1D9E" w14:textId="77777777" w:rsidR="00BB480F" w:rsidRPr="009D1CC6" w:rsidRDefault="00BB480F" w:rsidP="00E33027">
            <w:pPr>
              <w:rPr>
                <w:rFonts w:cs="Arial"/>
                <w:b/>
                <w:color w:val="FFFFFF" w:themeColor="background1"/>
              </w:rPr>
            </w:pPr>
          </w:p>
        </w:tc>
        <w:tc>
          <w:tcPr>
            <w:tcW w:w="4706" w:type="dxa"/>
            <w:shd w:val="clear" w:color="auto" w:fill="BDDEFF" w:themeFill="accent1" w:themeFillTint="33"/>
          </w:tcPr>
          <w:p w14:paraId="5A25E3CE" w14:textId="77777777" w:rsidR="00BB480F" w:rsidRPr="009D1CC6" w:rsidRDefault="00BB480F" w:rsidP="00E33027">
            <w:pPr>
              <w:rPr>
                <w:rFonts w:cs="Arial"/>
              </w:rPr>
            </w:pPr>
          </w:p>
        </w:tc>
        <w:tc>
          <w:tcPr>
            <w:tcW w:w="3487" w:type="dxa"/>
            <w:shd w:val="clear" w:color="auto" w:fill="BDDEFF" w:themeFill="accent1" w:themeFillTint="33"/>
          </w:tcPr>
          <w:p w14:paraId="7AA13285" w14:textId="77777777" w:rsidR="00BB480F" w:rsidRPr="009D1CC6" w:rsidRDefault="00BB480F" w:rsidP="00E33027">
            <w:pPr>
              <w:rPr>
                <w:rFonts w:cs="Arial"/>
                <w:b/>
                <w:color w:val="FFFFFF" w:themeColor="background1"/>
              </w:rPr>
            </w:pPr>
          </w:p>
        </w:tc>
        <w:tc>
          <w:tcPr>
            <w:tcW w:w="3487" w:type="dxa"/>
            <w:shd w:val="clear" w:color="auto" w:fill="BDDEFF" w:themeFill="accent1" w:themeFillTint="33"/>
          </w:tcPr>
          <w:p w14:paraId="151C0C9C" w14:textId="77777777" w:rsidR="00BB480F" w:rsidRPr="009D1CC6" w:rsidRDefault="00BB480F" w:rsidP="00E33027">
            <w:pPr>
              <w:rPr>
                <w:rFonts w:cs="Arial"/>
              </w:rPr>
            </w:pPr>
          </w:p>
        </w:tc>
      </w:tr>
      <w:tr w:rsidR="00BB480F" w:rsidRPr="009D1CC6" w14:paraId="5D4BC514" w14:textId="77777777" w:rsidTr="1D7B7A1B">
        <w:tc>
          <w:tcPr>
            <w:tcW w:w="2268" w:type="dxa"/>
            <w:shd w:val="clear" w:color="auto" w:fill="BDDEFF" w:themeFill="accent1" w:themeFillTint="33"/>
          </w:tcPr>
          <w:p w14:paraId="0D7D39B0" w14:textId="77777777" w:rsidR="00BB480F" w:rsidRPr="006721A6" w:rsidRDefault="00BB480F" w:rsidP="00E33027">
            <w:pPr>
              <w:rPr>
                <w:rFonts w:cs="Arial"/>
                <w:b/>
                <w:color w:val="auto"/>
              </w:rPr>
            </w:pPr>
            <w:r w:rsidRPr="006721A6">
              <w:rPr>
                <w:rFonts w:cs="Arial"/>
                <w:b/>
                <w:color w:val="auto"/>
              </w:rPr>
              <w:t xml:space="preserve">Date authorised </w:t>
            </w:r>
          </w:p>
        </w:tc>
        <w:tc>
          <w:tcPr>
            <w:tcW w:w="4706" w:type="dxa"/>
          </w:tcPr>
          <w:p w14:paraId="181ACE1C" w14:textId="77777777" w:rsidR="00BB480F" w:rsidRPr="009D1CC6" w:rsidRDefault="00BB480F" w:rsidP="006B2129">
            <w:pPr>
              <w:pStyle w:val="TableText"/>
            </w:pPr>
          </w:p>
        </w:tc>
        <w:tc>
          <w:tcPr>
            <w:tcW w:w="3487" w:type="dxa"/>
            <w:shd w:val="clear" w:color="auto" w:fill="BDDEFF" w:themeFill="accent1" w:themeFillTint="33"/>
          </w:tcPr>
          <w:p w14:paraId="5761D25A"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3487" w:type="dxa"/>
          </w:tcPr>
          <w:p w14:paraId="5ECF99CA" w14:textId="77777777" w:rsidR="00BB480F" w:rsidRPr="009D1CC6" w:rsidRDefault="00BB480F" w:rsidP="006B2129">
            <w:pPr>
              <w:pStyle w:val="TableText"/>
            </w:pPr>
          </w:p>
        </w:tc>
      </w:tr>
      <w:tr w:rsidR="00BB480F" w:rsidRPr="009D1CC6" w14:paraId="6E6D5797" w14:textId="77777777" w:rsidTr="1D7B7A1B">
        <w:tc>
          <w:tcPr>
            <w:tcW w:w="2268" w:type="dxa"/>
            <w:shd w:val="clear" w:color="auto" w:fill="BDDEFF" w:themeFill="accent1" w:themeFillTint="33"/>
          </w:tcPr>
          <w:p w14:paraId="3ED48348" w14:textId="77777777" w:rsidR="00BB480F" w:rsidRPr="009D1CC6" w:rsidRDefault="00BB480F" w:rsidP="00E33027">
            <w:pPr>
              <w:rPr>
                <w:rFonts w:cs="Arial"/>
                <w:b/>
                <w:color w:val="FFFFFF" w:themeColor="background1"/>
              </w:rPr>
            </w:pPr>
          </w:p>
        </w:tc>
        <w:tc>
          <w:tcPr>
            <w:tcW w:w="4706" w:type="dxa"/>
            <w:shd w:val="clear" w:color="auto" w:fill="BDDEFF" w:themeFill="accent1" w:themeFillTint="33"/>
          </w:tcPr>
          <w:p w14:paraId="79BD3406" w14:textId="77777777" w:rsidR="00BB480F" w:rsidRPr="009D1CC6" w:rsidRDefault="00BB480F" w:rsidP="00E33027">
            <w:pPr>
              <w:rPr>
                <w:rFonts w:cs="Arial"/>
              </w:rPr>
            </w:pPr>
          </w:p>
        </w:tc>
        <w:tc>
          <w:tcPr>
            <w:tcW w:w="3487" w:type="dxa"/>
            <w:shd w:val="clear" w:color="auto" w:fill="BDDEFF" w:themeFill="accent1" w:themeFillTint="33"/>
          </w:tcPr>
          <w:p w14:paraId="6A81C655" w14:textId="77777777" w:rsidR="00BB480F" w:rsidRPr="009D1CC6" w:rsidRDefault="00BB480F" w:rsidP="00E33027">
            <w:pPr>
              <w:rPr>
                <w:rFonts w:cs="Arial"/>
                <w:b/>
                <w:color w:val="FFFFFF" w:themeColor="background1"/>
              </w:rPr>
            </w:pPr>
          </w:p>
        </w:tc>
        <w:tc>
          <w:tcPr>
            <w:tcW w:w="3487" w:type="dxa"/>
            <w:shd w:val="clear" w:color="auto" w:fill="BDDEFF" w:themeFill="accent1" w:themeFillTint="33"/>
          </w:tcPr>
          <w:p w14:paraId="0FA2AA56" w14:textId="77777777" w:rsidR="00BB480F" w:rsidRPr="009D1CC6" w:rsidRDefault="00BB480F" w:rsidP="00E33027">
            <w:pPr>
              <w:rPr>
                <w:rFonts w:cs="Arial"/>
              </w:rPr>
            </w:pPr>
          </w:p>
        </w:tc>
      </w:tr>
    </w:tbl>
    <w:p w14:paraId="73C63E74" w14:textId="77777777" w:rsidR="00BB480F" w:rsidRPr="009D1CC6" w:rsidRDefault="00BB480F" w:rsidP="00BB480F">
      <w:pPr>
        <w:rPr>
          <w:rFonts w:cs="Arial"/>
        </w:rPr>
      </w:pPr>
    </w:p>
    <w:p w14:paraId="79D1E418" w14:textId="623E7223" w:rsidR="00BB480F" w:rsidRPr="009D1CC6" w:rsidRDefault="00BB480F" w:rsidP="00BB480F">
      <w:pPr>
        <w:rPr>
          <w:rFonts w:cs="Arial"/>
          <w:b/>
        </w:rPr>
      </w:pPr>
      <w:r w:rsidRPr="009D1CC6">
        <w:rPr>
          <w:rFonts w:cs="Arial"/>
        </w:rPr>
        <w:br w:type="page"/>
      </w:r>
      <w:r w:rsidRPr="009D1CC6">
        <w:rPr>
          <w:rFonts w:cs="Arial"/>
          <w:b/>
        </w:rPr>
        <w:tab/>
      </w:r>
      <w:r w:rsidRPr="009D1CC6">
        <w:rPr>
          <w:rFonts w:cs="Arial"/>
          <w:b/>
        </w:rPr>
        <w:tab/>
      </w:r>
      <w:r w:rsidRPr="009D1CC6">
        <w:rPr>
          <w:rFonts w:cs="Arial"/>
          <w:b/>
        </w:rPr>
        <w:tab/>
      </w:r>
    </w:p>
    <w:tbl>
      <w:tblPr>
        <w:tblStyle w:val="TableGrid"/>
        <w:tblpPr w:leftFromText="180" w:rightFromText="180" w:vertAnchor="page" w:horzAnchor="margin" w:tblpY="1938"/>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9214"/>
        <w:gridCol w:w="4734"/>
      </w:tblGrid>
      <w:tr w:rsidR="00BB480F" w:rsidRPr="009D1CC6" w14:paraId="1E6305FF" w14:textId="77777777" w:rsidTr="1D7B7A1B">
        <w:tc>
          <w:tcPr>
            <w:tcW w:w="13948" w:type="dxa"/>
            <w:gridSpan w:val="2"/>
            <w:shd w:val="clear" w:color="auto" w:fill="BDDEFF" w:themeFill="accent1" w:themeFillTint="33"/>
            <w:vAlign w:val="center"/>
          </w:tcPr>
          <w:p w14:paraId="04287026" w14:textId="77777777" w:rsidR="00BB480F" w:rsidRPr="0032702A" w:rsidRDefault="00BB480F" w:rsidP="006B2129">
            <w:pPr>
              <w:jc w:val="center"/>
              <w:rPr>
                <w:rFonts w:cs="Arial"/>
                <w:b/>
                <w:color w:val="auto"/>
              </w:rPr>
            </w:pPr>
            <w:r w:rsidRPr="0032702A">
              <w:rPr>
                <w:rFonts w:cs="Arial"/>
                <w:b/>
                <w:color w:val="auto"/>
              </w:rPr>
              <w:t>Completed actions from previous year</w:t>
            </w:r>
          </w:p>
        </w:tc>
      </w:tr>
      <w:tr w:rsidR="00BB480F" w:rsidRPr="009D1CC6" w14:paraId="2044FCA5" w14:textId="77777777" w:rsidTr="1D7B7A1B">
        <w:tc>
          <w:tcPr>
            <w:tcW w:w="9214" w:type="dxa"/>
            <w:shd w:val="clear" w:color="auto" w:fill="BDDEFF" w:themeFill="accent1" w:themeFillTint="33"/>
            <w:vAlign w:val="center"/>
          </w:tcPr>
          <w:p w14:paraId="57E9D736" w14:textId="77777777" w:rsidR="00BB480F" w:rsidRPr="0032702A" w:rsidRDefault="00BB480F" w:rsidP="006B2129">
            <w:pPr>
              <w:jc w:val="center"/>
              <w:rPr>
                <w:rFonts w:cs="Arial"/>
                <w:b/>
                <w:color w:val="auto"/>
              </w:rPr>
            </w:pPr>
            <w:r w:rsidRPr="0032702A">
              <w:rPr>
                <w:rFonts w:cs="Arial"/>
                <w:b/>
                <w:color w:val="auto"/>
              </w:rPr>
              <w:t>Action/activity</w:t>
            </w:r>
          </w:p>
        </w:tc>
        <w:tc>
          <w:tcPr>
            <w:tcW w:w="4734" w:type="dxa"/>
            <w:shd w:val="clear" w:color="auto" w:fill="BDDEFF" w:themeFill="accent1" w:themeFillTint="33"/>
            <w:vAlign w:val="center"/>
          </w:tcPr>
          <w:p w14:paraId="40F208B6" w14:textId="77777777" w:rsidR="00BB480F" w:rsidRPr="0032702A" w:rsidRDefault="00BB480F" w:rsidP="006B2129">
            <w:pPr>
              <w:jc w:val="center"/>
              <w:rPr>
                <w:rFonts w:cs="Arial"/>
                <w:b/>
                <w:color w:val="auto"/>
              </w:rPr>
            </w:pPr>
            <w:r w:rsidRPr="0032702A">
              <w:rPr>
                <w:rFonts w:cs="Arial"/>
                <w:b/>
                <w:color w:val="auto"/>
              </w:rPr>
              <w:t>Related equality objectives</w:t>
            </w:r>
          </w:p>
        </w:tc>
      </w:tr>
      <w:tr w:rsidR="00BB480F" w:rsidRPr="009D1CC6" w14:paraId="7EA97CC4" w14:textId="77777777" w:rsidTr="1D7B7A1B">
        <w:trPr>
          <w:trHeight w:val="397"/>
        </w:trPr>
        <w:tc>
          <w:tcPr>
            <w:tcW w:w="9214" w:type="dxa"/>
          </w:tcPr>
          <w:p w14:paraId="119D0735" w14:textId="235949DE" w:rsidR="00BB480F" w:rsidRPr="009D1CC6" w:rsidRDefault="7E4F7149" w:rsidP="006B2129">
            <w:pPr>
              <w:rPr>
                <w:rFonts w:cs="Arial"/>
              </w:rPr>
            </w:pPr>
            <w:r w:rsidRPr="1D7B7A1B">
              <w:rPr>
                <w:rFonts w:cs="Arial"/>
              </w:rPr>
              <w:t>N/A</w:t>
            </w:r>
          </w:p>
        </w:tc>
        <w:tc>
          <w:tcPr>
            <w:tcW w:w="4734" w:type="dxa"/>
          </w:tcPr>
          <w:p w14:paraId="502A37BF" w14:textId="080A0D2E" w:rsidR="00BB480F" w:rsidRPr="009D1CC6" w:rsidRDefault="7E4F7149" w:rsidP="006B2129">
            <w:pPr>
              <w:rPr>
                <w:rFonts w:cs="Arial"/>
              </w:rPr>
            </w:pPr>
            <w:r w:rsidRPr="1D7B7A1B">
              <w:rPr>
                <w:rFonts w:cs="Arial"/>
              </w:rPr>
              <w:t>N/A</w:t>
            </w:r>
          </w:p>
        </w:tc>
      </w:tr>
      <w:tr w:rsidR="00BB480F" w:rsidRPr="009D1CC6" w14:paraId="2E1387DA" w14:textId="77777777" w:rsidTr="1D7B7A1B">
        <w:trPr>
          <w:trHeight w:val="397"/>
        </w:trPr>
        <w:tc>
          <w:tcPr>
            <w:tcW w:w="9214" w:type="dxa"/>
          </w:tcPr>
          <w:p w14:paraId="47245800" w14:textId="77777777" w:rsidR="00BB480F" w:rsidRPr="009D1CC6" w:rsidRDefault="00BB480F" w:rsidP="006B2129">
            <w:pPr>
              <w:rPr>
                <w:rFonts w:cs="Arial"/>
              </w:rPr>
            </w:pPr>
          </w:p>
        </w:tc>
        <w:tc>
          <w:tcPr>
            <w:tcW w:w="4734" w:type="dxa"/>
          </w:tcPr>
          <w:p w14:paraId="5850C7F3" w14:textId="77777777" w:rsidR="00BB480F" w:rsidRPr="009D1CC6" w:rsidRDefault="00BB480F" w:rsidP="006B2129">
            <w:pPr>
              <w:rPr>
                <w:rFonts w:cs="Arial"/>
              </w:rPr>
            </w:pPr>
          </w:p>
        </w:tc>
      </w:tr>
      <w:tr w:rsidR="00BB480F" w:rsidRPr="009D1CC6" w14:paraId="222E1385" w14:textId="77777777" w:rsidTr="1D7B7A1B">
        <w:trPr>
          <w:trHeight w:val="397"/>
        </w:trPr>
        <w:tc>
          <w:tcPr>
            <w:tcW w:w="9214" w:type="dxa"/>
          </w:tcPr>
          <w:p w14:paraId="3E4F701E" w14:textId="77777777" w:rsidR="00BB480F" w:rsidRPr="009D1CC6" w:rsidRDefault="00BB480F" w:rsidP="006B2129">
            <w:pPr>
              <w:rPr>
                <w:rFonts w:cs="Arial"/>
              </w:rPr>
            </w:pPr>
          </w:p>
        </w:tc>
        <w:tc>
          <w:tcPr>
            <w:tcW w:w="4734" w:type="dxa"/>
          </w:tcPr>
          <w:p w14:paraId="088CF20A" w14:textId="77777777" w:rsidR="00BB480F" w:rsidRPr="009D1CC6" w:rsidRDefault="00BB480F" w:rsidP="006B2129">
            <w:pPr>
              <w:rPr>
                <w:rFonts w:cs="Arial"/>
              </w:rPr>
            </w:pPr>
          </w:p>
        </w:tc>
      </w:tr>
      <w:tr w:rsidR="00BB480F" w:rsidRPr="009D1CC6" w14:paraId="2FBD9332" w14:textId="77777777" w:rsidTr="1D7B7A1B">
        <w:trPr>
          <w:trHeight w:val="397"/>
        </w:trPr>
        <w:tc>
          <w:tcPr>
            <w:tcW w:w="9214" w:type="dxa"/>
          </w:tcPr>
          <w:p w14:paraId="5CAF9D65" w14:textId="77777777" w:rsidR="00BB480F" w:rsidRPr="009D1CC6" w:rsidRDefault="00BB480F" w:rsidP="006B2129">
            <w:pPr>
              <w:rPr>
                <w:rFonts w:cs="Arial"/>
              </w:rPr>
            </w:pPr>
          </w:p>
        </w:tc>
        <w:tc>
          <w:tcPr>
            <w:tcW w:w="4734" w:type="dxa"/>
          </w:tcPr>
          <w:p w14:paraId="583621DA" w14:textId="77777777" w:rsidR="00BB480F" w:rsidRPr="009D1CC6" w:rsidRDefault="00BB480F" w:rsidP="006B2129">
            <w:pPr>
              <w:rPr>
                <w:rFonts w:cs="Arial"/>
              </w:rPr>
            </w:pPr>
          </w:p>
        </w:tc>
      </w:tr>
      <w:tr w:rsidR="00BB480F" w:rsidRPr="009D1CC6" w14:paraId="5F268C35" w14:textId="77777777" w:rsidTr="1D7B7A1B">
        <w:trPr>
          <w:trHeight w:val="397"/>
        </w:trPr>
        <w:tc>
          <w:tcPr>
            <w:tcW w:w="9214" w:type="dxa"/>
          </w:tcPr>
          <w:p w14:paraId="16C4A754" w14:textId="77777777" w:rsidR="00BB480F" w:rsidRPr="009D1CC6" w:rsidRDefault="00BB480F" w:rsidP="006B2129">
            <w:pPr>
              <w:rPr>
                <w:rFonts w:cs="Arial"/>
              </w:rPr>
            </w:pPr>
          </w:p>
        </w:tc>
        <w:tc>
          <w:tcPr>
            <w:tcW w:w="4734" w:type="dxa"/>
          </w:tcPr>
          <w:p w14:paraId="115403E8" w14:textId="77777777" w:rsidR="00BB480F" w:rsidRPr="009D1CC6" w:rsidRDefault="00BB480F" w:rsidP="006B2129">
            <w:pPr>
              <w:rPr>
                <w:rFonts w:cs="Arial"/>
              </w:rPr>
            </w:pPr>
          </w:p>
        </w:tc>
      </w:tr>
      <w:tr w:rsidR="00BB480F" w:rsidRPr="009D1CC6" w14:paraId="2338EE7F" w14:textId="77777777" w:rsidTr="1D7B7A1B">
        <w:trPr>
          <w:trHeight w:val="397"/>
        </w:trPr>
        <w:tc>
          <w:tcPr>
            <w:tcW w:w="9214" w:type="dxa"/>
          </w:tcPr>
          <w:p w14:paraId="64DDBE8B" w14:textId="77777777" w:rsidR="00BB480F" w:rsidRPr="009D1CC6" w:rsidRDefault="00BB480F" w:rsidP="006B2129">
            <w:pPr>
              <w:rPr>
                <w:rFonts w:cs="Arial"/>
              </w:rPr>
            </w:pPr>
          </w:p>
        </w:tc>
        <w:tc>
          <w:tcPr>
            <w:tcW w:w="4734" w:type="dxa"/>
          </w:tcPr>
          <w:p w14:paraId="29E3CCEA" w14:textId="77777777" w:rsidR="00BB480F" w:rsidRPr="009D1CC6" w:rsidRDefault="00BB480F" w:rsidP="006B2129">
            <w:pPr>
              <w:rPr>
                <w:rFonts w:cs="Arial"/>
              </w:rPr>
            </w:pPr>
          </w:p>
        </w:tc>
      </w:tr>
    </w:tbl>
    <w:p w14:paraId="5A224E89" w14:textId="77777777" w:rsidR="00BB480F" w:rsidRPr="009D1CC6" w:rsidRDefault="00BB480F" w:rsidP="0032702A">
      <w:pPr>
        <w:pStyle w:val="Heading2"/>
      </w:pPr>
      <w:r w:rsidRPr="009D1CC6">
        <w:t xml:space="preserve"> </w:t>
      </w:r>
      <w:r w:rsidRPr="009D1CC6">
        <w:br w:type="page"/>
        <w:t xml:space="preserve">EDS Rating and Score Card </w:t>
      </w:r>
    </w:p>
    <w:p w14:paraId="712BB3C9" w14:textId="77777777" w:rsidR="00BB480F" w:rsidRPr="009D1CC6" w:rsidRDefault="00BB480F" w:rsidP="00BB480F">
      <w:pPr>
        <w:rPr>
          <w:rFonts w:cs="Arial"/>
        </w:rPr>
      </w:pPr>
    </w:p>
    <w:tbl>
      <w:tblPr>
        <w:tblStyle w:val="TableGrid"/>
        <w:tblW w:w="13598" w:type="dxa"/>
        <w:tblCellMar>
          <w:top w:w="62" w:type="dxa"/>
          <w:left w:w="62" w:type="dxa"/>
          <w:bottom w:w="62" w:type="dxa"/>
          <w:right w:w="62" w:type="dxa"/>
        </w:tblCellMar>
        <w:tblLook w:val="04A0" w:firstRow="1" w:lastRow="0" w:firstColumn="1" w:lastColumn="0" w:noHBand="0" w:noVBand="1"/>
      </w:tblPr>
      <w:tblGrid>
        <w:gridCol w:w="6799"/>
        <w:gridCol w:w="6799"/>
      </w:tblGrid>
      <w:tr w:rsidR="00BB480F" w:rsidRPr="009D1CC6" w14:paraId="19A07B22" w14:textId="77777777" w:rsidTr="0032702A">
        <w:tc>
          <w:tcPr>
            <w:tcW w:w="13598" w:type="dxa"/>
            <w:gridSpan w:val="2"/>
            <w:shd w:val="clear" w:color="auto" w:fill="BDDEFF" w:themeFill="accent1" w:themeFillTint="33"/>
          </w:tcPr>
          <w:p w14:paraId="349D13F1" w14:textId="77777777" w:rsidR="00BB480F" w:rsidRPr="009D1CC6" w:rsidRDefault="00BB480F" w:rsidP="0032702A">
            <w:pPr>
              <w:pStyle w:val="TableText"/>
            </w:pPr>
            <w:r w:rsidRPr="009D1CC6">
              <w:t>Please refer to the Rating and Score Card supporting guidance document before you start to score. The Rating and Score Card supporting guidance document has a full explanation of the new rating procedure, and can assist you and those you are engaging with to ensure rating is done correctly</w:t>
            </w:r>
          </w:p>
          <w:p w14:paraId="0912CA03" w14:textId="77777777" w:rsidR="00BB480F" w:rsidRPr="009D1CC6" w:rsidRDefault="00BB480F" w:rsidP="0032702A">
            <w:pPr>
              <w:pStyle w:val="TableText"/>
            </w:pPr>
          </w:p>
          <w:p w14:paraId="30DC972E" w14:textId="77777777" w:rsidR="00BB480F" w:rsidRPr="009D1CC6" w:rsidRDefault="00BB480F" w:rsidP="0032702A">
            <w:pPr>
              <w:pStyle w:val="TableText"/>
            </w:pPr>
            <w:r w:rsidRPr="009D1CC6">
              <w:t>Score each outcome. Add the scores of all outcomes together. This will provide you with your overall score, or your EDS Organisation Rating. Ratings in accordance to scores are below</w:t>
            </w:r>
          </w:p>
        </w:tc>
      </w:tr>
      <w:tr w:rsidR="00BB480F" w:rsidRPr="009D1CC6" w14:paraId="73D145F8" w14:textId="77777777" w:rsidTr="0032702A">
        <w:tc>
          <w:tcPr>
            <w:tcW w:w="13598" w:type="dxa"/>
            <w:gridSpan w:val="2"/>
            <w:tcBorders>
              <w:bottom w:val="single" w:sz="4" w:space="0" w:color="768692" w:themeColor="accent2"/>
            </w:tcBorders>
            <w:shd w:val="clear" w:color="auto" w:fill="0070C0"/>
          </w:tcPr>
          <w:p w14:paraId="3CA07C67" w14:textId="77777777" w:rsidR="00BB480F" w:rsidRPr="009D1CC6" w:rsidRDefault="00BB480F" w:rsidP="00E33027">
            <w:pPr>
              <w:rPr>
                <w:rFonts w:cs="Arial"/>
              </w:rPr>
            </w:pPr>
          </w:p>
        </w:tc>
      </w:tr>
      <w:tr w:rsidR="00BB480F" w:rsidRPr="009D1CC6" w14:paraId="05A4A469"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2605887" w14:textId="5703B6BB" w:rsidR="00BB480F" w:rsidRPr="009D1CC6" w:rsidRDefault="00BB480F" w:rsidP="00DE33E9">
            <w:pPr>
              <w:rPr>
                <w:rFonts w:cs="Arial"/>
              </w:rPr>
            </w:pPr>
            <w:r w:rsidRPr="009D1CC6">
              <w:rPr>
                <w:rFonts w:cs="Arial"/>
                <w:b/>
                <w:color w:val="C00000"/>
              </w:rPr>
              <w:t>Undeveloped activity</w:t>
            </w:r>
            <w:r w:rsidRPr="009D1CC6">
              <w:rPr>
                <w:rFonts w:cs="Arial"/>
              </w:rPr>
              <w:t xml:space="preserve"> – </w:t>
            </w:r>
            <w:r w:rsidRPr="009D1CC6">
              <w:rPr>
                <w:rFonts w:cs="Arial"/>
                <w:b/>
              </w:rPr>
              <w:t>organisations score out of 0</w:t>
            </w:r>
            <w:r w:rsidRPr="009D1CC6">
              <w:rPr>
                <w:rFonts w:cs="Arial"/>
              </w:rPr>
              <w:t xml:space="preserve"> 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8508FAD" w14:textId="73DB1BA4" w:rsidR="00BB480F" w:rsidRPr="009D1CC6" w:rsidRDefault="00BB480F" w:rsidP="00DE33E9">
            <w:pPr>
              <w:rPr>
                <w:rFonts w:cs="Arial"/>
                <w:b/>
                <w:color w:val="7030A0"/>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tc>
      </w:tr>
      <w:tr w:rsidR="0032702A" w:rsidRPr="009D1CC6" w14:paraId="17C066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19F7C0F" w14:textId="03130ABA" w:rsidR="0032702A" w:rsidRPr="009D1CC6" w:rsidRDefault="00DE33E9" w:rsidP="00DE33E9">
            <w:pPr>
              <w:rPr>
                <w:rFonts w:cs="Arial"/>
              </w:rPr>
            </w:pPr>
            <w:r w:rsidRPr="009D1CC6">
              <w:rPr>
                <w:rFonts w:cs="Arial"/>
                <w:b/>
                <w:color w:val="1991C2" w:themeColor="accent4" w:themeShade="BF"/>
              </w:rPr>
              <w:t>Developing activity</w:t>
            </w:r>
            <w:r w:rsidRPr="009D1CC6">
              <w:rPr>
                <w:rFonts w:cs="Arial"/>
              </w:rPr>
              <w:t xml:space="preserve"> – </w:t>
            </w:r>
            <w:r w:rsidRPr="009D1CC6">
              <w:rPr>
                <w:rFonts w:cs="Arial"/>
                <w:b/>
              </w:rPr>
              <w:t xml:space="preserve">organisations score out of 1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E67309A" w14:textId="51196A59" w:rsidR="0032702A" w:rsidRPr="009D1CC6" w:rsidRDefault="00DE33E9" w:rsidP="00DE33E9">
            <w:pPr>
              <w:rPr>
                <w:rFonts w:cs="Arial"/>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tc>
      </w:tr>
      <w:tr w:rsidR="0032702A" w:rsidRPr="009D1CC6" w14:paraId="6917F7B5"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23896C49" w14:textId="5857215A" w:rsidR="0032702A" w:rsidRPr="009D1CC6" w:rsidRDefault="00DE33E9" w:rsidP="00DE33E9">
            <w:pPr>
              <w:rPr>
                <w:rFonts w:cs="Arial"/>
              </w:rPr>
            </w:pPr>
            <w:r w:rsidRPr="009D1CC6">
              <w:rPr>
                <w:rFonts w:cs="Arial"/>
                <w:b/>
                <w:color w:val="00B050"/>
              </w:rPr>
              <w:t>Achieving activity</w:t>
            </w:r>
            <w:r w:rsidRPr="009D1CC6">
              <w:rPr>
                <w:rFonts w:cs="Arial"/>
              </w:rPr>
              <w:t xml:space="preserve"> – </w:t>
            </w:r>
            <w:r w:rsidRPr="009D1CC6">
              <w:rPr>
                <w:rFonts w:cs="Arial"/>
                <w:b/>
              </w:rPr>
              <w:t xml:space="preserve">organisations score out of 2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A0BFDE4" w14:textId="747D9477" w:rsidR="0032702A" w:rsidRPr="009D1CC6" w:rsidRDefault="00DE33E9" w:rsidP="00DE33E9">
            <w:pPr>
              <w:rPr>
                <w:rFonts w:cs="Arial"/>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tc>
      </w:tr>
      <w:tr w:rsidR="0032702A" w:rsidRPr="009D1CC6" w14:paraId="461F07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4FF07431" w14:textId="32007FDB" w:rsidR="0032702A" w:rsidRPr="009D1CC6" w:rsidRDefault="00DE33E9" w:rsidP="00DE33E9">
            <w:pPr>
              <w:rPr>
                <w:rFonts w:cs="Arial"/>
              </w:rPr>
            </w:pPr>
            <w:r w:rsidRPr="009D1CC6">
              <w:rPr>
                <w:rFonts w:cs="Arial"/>
                <w:b/>
                <w:color w:val="7030A0"/>
              </w:rPr>
              <w:t>Excelling activity</w:t>
            </w:r>
            <w:r w:rsidRPr="009D1CC6">
              <w:rPr>
                <w:rFonts w:cs="Arial"/>
              </w:rPr>
              <w:t xml:space="preserve"> – </w:t>
            </w:r>
            <w:r w:rsidRPr="009D1CC6">
              <w:rPr>
                <w:rFonts w:cs="Arial"/>
                <w:b/>
              </w:rPr>
              <w:t xml:space="preserve">organisations score out of 3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56A65530" w14:textId="74F9995F" w:rsidR="0032702A" w:rsidRPr="009D1CC6" w:rsidRDefault="00DE33E9" w:rsidP="00DE33E9">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tc>
      </w:tr>
    </w:tbl>
    <w:p w14:paraId="18440B57" w14:textId="77777777" w:rsidR="00BB480F" w:rsidRPr="009D1CC6" w:rsidRDefault="00BB480F" w:rsidP="00BB480F">
      <w:pPr>
        <w:rPr>
          <w:rFonts w:cs="Arial"/>
        </w:rPr>
      </w:pPr>
      <w:r w:rsidRPr="009D1CC6">
        <w:rPr>
          <w:rFonts w:cs="Arial"/>
        </w:rPr>
        <w:br w:type="page"/>
      </w:r>
    </w:p>
    <w:p w14:paraId="0573CF1E" w14:textId="3688110D" w:rsidR="00BB480F" w:rsidRPr="003E38B8" w:rsidRDefault="003E38B8" w:rsidP="003E38B8">
      <w:pPr>
        <w:pStyle w:val="Heading2"/>
      </w:pPr>
      <w:r w:rsidRPr="009D1CC6">
        <w:t xml:space="preserve">Domain 1: </w:t>
      </w:r>
      <w:bookmarkStart w:id="1" w:name="_Hlk41581972"/>
      <w:r w:rsidRPr="009D1CC6">
        <w:t>Commissioned or provided services</w:t>
      </w:r>
      <w:bookmarkEnd w:id="1"/>
    </w:p>
    <w:tbl>
      <w:tblPr>
        <w:tblStyle w:val="TableGrid"/>
        <w:tblpPr w:leftFromText="180" w:rightFromText="180" w:vertAnchor="page" w:horzAnchor="margin" w:tblpY="2566"/>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969"/>
        <w:gridCol w:w="6521"/>
        <w:gridCol w:w="1417"/>
        <w:gridCol w:w="2112"/>
      </w:tblGrid>
      <w:tr w:rsidR="00BB480F" w:rsidRPr="009D1CC6" w14:paraId="4E711D87" w14:textId="77777777" w:rsidTr="1D7B7A1B">
        <w:tc>
          <w:tcPr>
            <w:tcW w:w="1129" w:type="dxa"/>
            <w:shd w:val="clear" w:color="auto" w:fill="BDDEFF" w:themeFill="accent1" w:themeFillTint="33"/>
          </w:tcPr>
          <w:p w14:paraId="46DD6274" w14:textId="77777777" w:rsidR="00BB480F" w:rsidRPr="009D1CC6" w:rsidRDefault="00BB480F" w:rsidP="00B856E9">
            <w:pPr>
              <w:rPr>
                <w:rFonts w:cs="Arial"/>
                <w:b/>
              </w:rPr>
            </w:pPr>
            <w:r w:rsidRPr="009D1CC6">
              <w:rPr>
                <w:rFonts w:cs="Arial"/>
                <w:b/>
              </w:rPr>
              <w:t>Domain</w:t>
            </w:r>
          </w:p>
        </w:tc>
        <w:tc>
          <w:tcPr>
            <w:tcW w:w="3969" w:type="dxa"/>
            <w:shd w:val="clear" w:color="auto" w:fill="BDDEFF" w:themeFill="accent1" w:themeFillTint="33"/>
          </w:tcPr>
          <w:p w14:paraId="3616CA97" w14:textId="77777777" w:rsidR="00BB480F" w:rsidRPr="009D1CC6" w:rsidRDefault="00BB480F" w:rsidP="00B856E9">
            <w:pPr>
              <w:rPr>
                <w:rFonts w:cs="Arial"/>
                <w:b/>
              </w:rPr>
            </w:pPr>
            <w:r w:rsidRPr="009D1CC6">
              <w:rPr>
                <w:rFonts w:cs="Arial"/>
                <w:b/>
              </w:rPr>
              <w:t>Outcome</w:t>
            </w:r>
          </w:p>
        </w:tc>
        <w:tc>
          <w:tcPr>
            <w:tcW w:w="6521" w:type="dxa"/>
            <w:shd w:val="clear" w:color="auto" w:fill="BDDEFF" w:themeFill="accent1" w:themeFillTint="33"/>
          </w:tcPr>
          <w:p w14:paraId="2366E384" w14:textId="77777777" w:rsidR="00BB480F" w:rsidRPr="009D1CC6" w:rsidRDefault="00BB480F" w:rsidP="00B856E9">
            <w:pPr>
              <w:rPr>
                <w:rFonts w:cs="Arial"/>
                <w:b/>
              </w:rPr>
            </w:pPr>
            <w:r w:rsidRPr="009D1CC6">
              <w:rPr>
                <w:rFonts w:cs="Arial"/>
                <w:b/>
              </w:rPr>
              <w:t xml:space="preserve">Evidence </w:t>
            </w:r>
          </w:p>
        </w:tc>
        <w:tc>
          <w:tcPr>
            <w:tcW w:w="1417" w:type="dxa"/>
            <w:shd w:val="clear" w:color="auto" w:fill="BDDEFF" w:themeFill="accent1" w:themeFillTint="33"/>
          </w:tcPr>
          <w:p w14:paraId="3D32FE91" w14:textId="77777777" w:rsidR="00BB480F" w:rsidRPr="009D1CC6" w:rsidRDefault="00BB480F" w:rsidP="00B856E9">
            <w:pPr>
              <w:rPr>
                <w:rFonts w:cs="Arial"/>
                <w:b/>
              </w:rPr>
            </w:pPr>
            <w:r w:rsidRPr="009D1CC6">
              <w:rPr>
                <w:rFonts w:cs="Arial"/>
                <w:b/>
              </w:rPr>
              <w:t>Rating</w:t>
            </w:r>
          </w:p>
        </w:tc>
        <w:tc>
          <w:tcPr>
            <w:tcW w:w="1444" w:type="dxa"/>
            <w:shd w:val="clear" w:color="auto" w:fill="BDDEFF" w:themeFill="accent1" w:themeFillTint="33"/>
          </w:tcPr>
          <w:p w14:paraId="685CE2AE" w14:textId="77777777" w:rsidR="00BB480F" w:rsidRPr="009D1CC6" w:rsidRDefault="00BB480F" w:rsidP="00B856E9">
            <w:pPr>
              <w:rPr>
                <w:rFonts w:cs="Arial"/>
                <w:b/>
              </w:rPr>
            </w:pPr>
            <w:r w:rsidRPr="009D1CC6">
              <w:rPr>
                <w:rFonts w:cs="Arial"/>
                <w:b/>
              </w:rPr>
              <w:t>Owner (Dept/Lead)</w:t>
            </w:r>
          </w:p>
        </w:tc>
      </w:tr>
      <w:tr w:rsidR="00BB480F" w:rsidRPr="009D1CC6" w14:paraId="2A87D372" w14:textId="77777777" w:rsidTr="1D7B7A1B">
        <w:trPr>
          <w:cantSplit/>
          <w:trHeight w:val="1134"/>
        </w:trPr>
        <w:tc>
          <w:tcPr>
            <w:tcW w:w="1129" w:type="dxa"/>
            <w:vMerge w:val="restart"/>
            <w:shd w:val="clear" w:color="auto" w:fill="BDDEFF" w:themeFill="accent1" w:themeFillTint="33"/>
            <w:textDirection w:val="btLr"/>
            <w:vAlign w:val="center"/>
          </w:tcPr>
          <w:p w14:paraId="6486A898" w14:textId="77777777" w:rsidR="00BB480F" w:rsidRPr="009D1CC6" w:rsidRDefault="00BB480F" w:rsidP="00B856E9">
            <w:pPr>
              <w:jc w:val="center"/>
              <w:rPr>
                <w:rFonts w:cs="Arial"/>
                <w:b/>
                <w:i/>
              </w:rPr>
            </w:pPr>
            <w:r w:rsidRPr="009D1CC6">
              <w:rPr>
                <w:rFonts w:cs="Arial"/>
                <w:b/>
                <w:i/>
              </w:rPr>
              <w:t>Domain 1: Commissioned or provided services</w:t>
            </w:r>
          </w:p>
          <w:p w14:paraId="1CFEC648" w14:textId="77777777" w:rsidR="00BB480F" w:rsidRPr="009D1CC6" w:rsidRDefault="00BB480F" w:rsidP="00B856E9">
            <w:pPr>
              <w:ind w:left="113" w:right="113"/>
              <w:jc w:val="center"/>
              <w:rPr>
                <w:rFonts w:cs="Arial"/>
              </w:rPr>
            </w:pPr>
          </w:p>
        </w:tc>
        <w:tc>
          <w:tcPr>
            <w:tcW w:w="3969" w:type="dxa"/>
            <w:shd w:val="clear" w:color="auto" w:fill="BDDEFF" w:themeFill="accent1" w:themeFillTint="33"/>
            <w:vAlign w:val="center"/>
          </w:tcPr>
          <w:p w14:paraId="750983AE" w14:textId="0CFE3BBE" w:rsidR="00BB480F" w:rsidRPr="009D1CC6" w:rsidRDefault="00BB480F" w:rsidP="00B856E9">
            <w:pPr>
              <w:rPr>
                <w:rFonts w:cs="Arial"/>
                <w:b/>
              </w:rPr>
            </w:pPr>
            <w:r w:rsidRPr="009D1CC6">
              <w:rPr>
                <w:rFonts w:cs="Arial"/>
              </w:rPr>
              <w:t>1A:</w:t>
            </w:r>
            <w:r w:rsidR="009945D8">
              <w:rPr>
                <w:rFonts w:cs="Arial"/>
              </w:rPr>
              <w:t xml:space="preserve"> </w:t>
            </w:r>
            <w:r w:rsidRPr="009D1CC6">
              <w:rPr>
                <w:rFonts w:cs="Arial"/>
                <w:bCs/>
              </w:rPr>
              <w:t>Patients (service users) have required levels of access to the service</w:t>
            </w:r>
          </w:p>
        </w:tc>
        <w:tc>
          <w:tcPr>
            <w:tcW w:w="6521" w:type="dxa"/>
          </w:tcPr>
          <w:p w14:paraId="4E881B46" w14:textId="0E06EA9D" w:rsidR="00526767" w:rsidRPr="00D41B10" w:rsidRDefault="00B514FE" w:rsidP="00526767">
            <w:pPr>
              <w:rPr>
                <w:rFonts w:cs="Arial"/>
              </w:rPr>
            </w:pPr>
            <w:hyperlink r:id="rId21" w:history="1">
              <w:r w:rsidRPr="00CD70E9">
                <w:rPr>
                  <w:rStyle w:val="Hyperlink"/>
                  <w:rFonts w:cs="Arial"/>
                  <w:b/>
                  <w:bCs/>
                </w:rPr>
                <w:t>Interpreting Services</w:t>
              </w:r>
              <w:r w:rsidR="00AD5736" w:rsidRPr="00CD70E9">
                <w:rPr>
                  <w:rStyle w:val="Hyperlink"/>
                  <w:rFonts w:cs="Arial"/>
                  <w:b/>
                  <w:bCs/>
                </w:rPr>
                <w:t xml:space="preserve"> </w:t>
              </w:r>
              <w:r w:rsidR="00526767" w:rsidRPr="00CD70E9">
                <w:rPr>
                  <w:rStyle w:val="Hyperlink"/>
                  <w:rFonts w:cs="Arial"/>
                </w:rPr>
                <w:t>(</w:t>
              </w:r>
              <w:r w:rsidRPr="00CD70E9">
                <w:rPr>
                  <w:rStyle w:val="Hyperlink"/>
                  <w:rFonts w:cs="Arial"/>
                </w:rPr>
                <w:t>DA Languages</w:t>
              </w:r>
              <w:r w:rsidR="00526767" w:rsidRPr="00CD70E9">
                <w:rPr>
                  <w:rStyle w:val="Hyperlink"/>
                  <w:rFonts w:cs="Arial"/>
                </w:rPr>
                <w:t>)</w:t>
              </w:r>
            </w:hyperlink>
            <w:r w:rsidRPr="00D41B10">
              <w:rPr>
                <w:rFonts w:cs="Arial"/>
              </w:rPr>
              <w:t xml:space="preserve"> - DA Languages provide BSL, telephone and face to face interpreting services. They also provide a translation service, and they have over 500 languages covered.</w:t>
            </w:r>
          </w:p>
          <w:p w14:paraId="1DBC2FF8" w14:textId="34EB8CC8" w:rsidR="00526767" w:rsidRPr="00D41B10" w:rsidRDefault="00526767" w:rsidP="00526767">
            <w:pPr>
              <w:rPr>
                <w:rFonts w:cs="Arial"/>
              </w:rPr>
            </w:pPr>
            <w:hyperlink r:id="rId22" w:history="1">
              <w:r w:rsidRPr="004E672A">
                <w:rPr>
                  <w:rStyle w:val="Hyperlink"/>
                  <w:rFonts w:cs="Arial"/>
                  <w:b/>
                  <w:bCs/>
                </w:rPr>
                <w:t>Eye Clinic Liaison Officer (ECLO): </w:t>
              </w:r>
            </w:hyperlink>
            <w:r w:rsidRPr="00D41B10">
              <w:rPr>
                <w:rFonts w:cs="Arial"/>
              </w:rPr>
              <w:t>ECLOs provide advice and information about services outside the hospital for patients living with sight loss. ECLOs are available to offer emotional support and practical advice to all patients at Moorfields, their families and carers. </w:t>
            </w:r>
          </w:p>
          <w:p w14:paraId="5D972EC7" w14:textId="1418BCFA" w:rsidR="00526767" w:rsidRPr="00D41B10" w:rsidRDefault="00526767" w:rsidP="00526767">
            <w:pPr>
              <w:rPr>
                <w:rFonts w:cs="Arial"/>
                <w:b/>
                <w:bCs/>
              </w:rPr>
            </w:pPr>
            <w:r w:rsidRPr="00D41B10">
              <w:rPr>
                <w:rFonts w:cs="Arial"/>
              </w:rPr>
              <w:t>ECLOs can help a patient understand their diagnosis and provide information about counselling services at Moorfields and in the community.</w:t>
            </w:r>
          </w:p>
          <w:p w14:paraId="02E970B8" w14:textId="0D474422" w:rsidR="00B514FE" w:rsidRPr="00D41B10" w:rsidRDefault="00526767">
            <w:pPr>
              <w:rPr>
                <w:rFonts w:cs="Arial"/>
              </w:rPr>
            </w:pPr>
            <w:hyperlink r:id="rId23" w:history="1">
              <w:r w:rsidRPr="004E672A">
                <w:rPr>
                  <w:rStyle w:val="Hyperlink"/>
                  <w:rFonts w:cs="Arial"/>
                  <w:b/>
                  <w:bCs/>
                </w:rPr>
                <w:t>Low Vision Service</w:t>
              </w:r>
            </w:hyperlink>
            <w:r w:rsidRPr="00D41B10">
              <w:rPr>
                <w:rFonts w:cs="Arial"/>
                <w:b/>
                <w:bCs/>
                <w:u w:val="single"/>
              </w:rPr>
              <w:t>:</w:t>
            </w:r>
            <w:r w:rsidRPr="00D41B10">
              <w:rPr>
                <w:rFonts w:cs="Arial"/>
                <w:b/>
                <w:bCs/>
              </w:rPr>
              <w:t xml:space="preserve"> </w:t>
            </w:r>
            <w:r w:rsidRPr="00D41B10">
              <w:rPr>
                <w:rFonts w:cs="Arial"/>
              </w:rPr>
              <w:t>Provide low vision assessments. Held clinical lunch and learn to introduce the service and explain what happens during ‘Low Vision Assessment (LVA).</w:t>
            </w:r>
          </w:p>
          <w:p w14:paraId="0031BE78" w14:textId="1BA683B7" w:rsidR="00526767" w:rsidRPr="00D41B10" w:rsidRDefault="00526767">
            <w:pPr>
              <w:rPr>
                <w:rFonts w:cs="Arial"/>
              </w:rPr>
            </w:pPr>
            <w:hyperlink r:id="rId24" w:history="1">
              <w:r w:rsidRPr="004E672A">
                <w:rPr>
                  <w:rStyle w:val="Hyperlink"/>
                  <w:rFonts w:cs="Arial"/>
                  <w:b/>
                  <w:bCs/>
                </w:rPr>
                <w:t>Counselling Service:</w:t>
              </w:r>
            </w:hyperlink>
            <w:r w:rsidRPr="00D41B10">
              <w:rPr>
                <w:rFonts w:cs="Arial"/>
                <w:b/>
                <w:bCs/>
              </w:rPr>
              <w:t xml:space="preserve"> </w:t>
            </w:r>
            <w:r w:rsidRPr="00D41B10">
              <w:rPr>
                <w:rFonts w:cs="Arial"/>
              </w:rPr>
              <w:t>Counselling service for all ages, Moorfields Charity funds specific children’s services expansion. Referrals made by Moorfields staff.</w:t>
            </w:r>
          </w:p>
          <w:p w14:paraId="39A48F6F" w14:textId="49168608" w:rsidR="00526767" w:rsidRPr="00D41B10" w:rsidRDefault="00526767" w:rsidP="00526767">
            <w:pPr>
              <w:rPr>
                <w:rFonts w:cs="Arial"/>
              </w:rPr>
            </w:pPr>
            <w:hyperlink r:id="rId25" w:history="1">
              <w:r w:rsidRPr="004E672A">
                <w:rPr>
                  <w:rStyle w:val="Hyperlink"/>
                  <w:rFonts w:cs="Arial"/>
                  <w:b/>
                  <w:bCs/>
                </w:rPr>
                <w:t>Transport service to eligible patients:</w:t>
              </w:r>
            </w:hyperlink>
            <w:r w:rsidRPr="00D41B10">
              <w:rPr>
                <w:rFonts w:cs="Arial"/>
                <w:b/>
                <w:bCs/>
              </w:rPr>
              <w:t xml:space="preserve"> </w:t>
            </w:r>
            <w:r w:rsidRPr="00D41B10">
              <w:rPr>
                <w:rFonts w:cs="Arial"/>
              </w:rPr>
              <w:t xml:space="preserve">People who require the skills or support of NEPTS staff on/after the journey and/or where it would be detrimental to the patient’s condition or recovery if they were to travel by any other means. </w:t>
            </w:r>
          </w:p>
          <w:p w14:paraId="0398FE2D" w14:textId="791F57EF" w:rsidR="00526767" w:rsidRPr="00D41B10" w:rsidRDefault="00526767" w:rsidP="00526767">
            <w:pPr>
              <w:rPr>
                <w:rFonts w:cs="Arial"/>
              </w:rPr>
            </w:pPr>
            <w:r w:rsidRPr="00D41B10">
              <w:rPr>
                <w:rFonts w:cs="Arial"/>
              </w:rPr>
              <w:t>People with a medical condition(s) that impacts on their mobility to such an extent that they would be unable to access healthcare and/or it would be detrimental to the patient’s condition or recovery to travel by other means.</w:t>
            </w:r>
          </w:p>
          <w:p w14:paraId="146CFF76" w14:textId="7914CE75" w:rsidR="00526767" w:rsidRPr="00D41B10" w:rsidRDefault="00526767" w:rsidP="00526767">
            <w:pPr>
              <w:rPr>
                <w:rFonts w:cs="Arial"/>
                <w:b/>
                <w:bCs/>
                <w:u w:val="single"/>
              </w:rPr>
            </w:pPr>
            <w:hyperlink r:id="rId26" w:history="1">
              <w:r w:rsidRPr="004E672A">
                <w:rPr>
                  <w:rStyle w:val="Hyperlink"/>
                  <w:rFonts w:cs="Arial"/>
                  <w:b/>
                  <w:bCs/>
                </w:rPr>
                <w:t>Friends and Family Feedback including an advisory council for patients:</w:t>
              </w:r>
            </w:hyperlink>
            <w:r w:rsidRPr="00D41B10">
              <w:rPr>
                <w:rFonts w:cs="Arial"/>
                <w:b/>
                <w:bCs/>
                <w:u w:val="single"/>
              </w:rPr>
              <w:t xml:space="preserve"> </w:t>
            </w:r>
          </w:p>
          <w:p w14:paraId="248CFDC6" w14:textId="77777777" w:rsidR="00526767" w:rsidRPr="00D41B10" w:rsidRDefault="00526767" w:rsidP="00526767">
            <w:pPr>
              <w:rPr>
                <w:rFonts w:cs="Arial"/>
              </w:rPr>
            </w:pPr>
            <w:r w:rsidRPr="00D41B10">
              <w:rPr>
                <w:rFonts w:cs="Arial"/>
              </w:rPr>
              <w:t>The friends and family test is a national measure of patient satisfaction for all providers of NHS care in England.</w:t>
            </w:r>
          </w:p>
          <w:p w14:paraId="4FF04854" w14:textId="77777777" w:rsidR="00526767" w:rsidRPr="00D41B10" w:rsidRDefault="00526767" w:rsidP="00526767">
            <w:pPr>
              <w:rPr>
                <w:rFonts w:cs="Arial"/>
              </w:rPr>
            </w:pPr>
            <w:r w:rsidRPr="00D41B10">
              <w:rPr>
                <w:rFonts w:cs="Arial"/>
              </w:rPr>
              <w:t>It allows staff to see what patients think of the care they receive when visiting the trust.  It helps us understand how we can improve the quality of the services we provide based on what patients are telling us.</w:t>
            </w:r>
          </w:p>
          <w:p w14:paraId="104ED0C1" w14:textId="1A032B27" w:rsidR="00526767" w:rsidRPr="00D41B10" w:rsidRDefault="00526767" w:rsidP="00526767">
            <w:pPr>
              <w:rPr>
                <w:rFonts w:cs="Arial"/>
                <w:b/>
                <w:bCs/>
              </w:rPr>
            </w:pPr>
            <w:hyperlink r:id="rId27" w:history="1">
              <w:r w:rsidRPr="004E672A">
                <w:rPr>
                  <w:rStyle w:val="Hyperlink"/>
                  <w:rFonts w:cs="Arial"/>
                  <w:b/>
                  <w:bCs/>
                </w:rPr>
                <w:t>Patient Experience Coordinators:</w:t>
              </w:r>
            </w:hyperlink>
            <w:r w:rsidRPr="00D41B10">
              <w:rPr>
                <w:rFonts w:cs="Arial"/>
                <w:b/>
                <w:bCs/>
              </w:rPr>
              <w:t xml:space="preserve"> </w:t>
            </w:r>
            <w:r w:rsidRPr="00D41B10">
              <w:rPr>
                <w:rFonts w:cs="Arial"/>
              </w:rPr>
              <w:t>Their role is to ensure patients receive high quality patient care. Feedback from patients has been positive.</w:t>
            </w:r>
            <w:r w:rsidRPr="00D41B10">
              <w:rPr>
                <w:rFonts w:cs="Arial"/>
                <w:b/>
                <w:bCs/>
              </w:rPr>
              <w:t>  </w:t>
            </w:r>
          </w:p>
          <w:p w14:paraId="0034BC8C" w14:textId="46C9EF49" w:rsidR="00526767" w:rsidRPr="00D41B10" w:rsidRDefault="00526767">
            <w:pPr>
              <w:rPr>
                <w:rFonts w:cs="Arial"/>
                <w:b/>
                <w:bCs/>
              </w:rPr>
            </w:pPr>
            <w:hyperlink r:id="rId28" w:history="1">
              <w:r w:rsidRPr="004E672A">
                <w:rPr>
                  <w:rStyle w:val="Hyperlink"/>
                  <w:rFonts w:cs="Arial"/>
                  <w:b/>
                  <w:bCs/>
                </w:rPr>
                <w:t>PALS:</w:t>
              </w:r>
            </w:hyperlink>
            <w:r w:rsidRPr="00D41B10">
              <w:rPr>
                <w:rFonts w:cs="Arial"/>
                <w:b/>
                <w:bCs/>
              </w:rPr>
              <w:t xml:space="preserve"> </w:t>
            </w:r>
            <w:r w:rsidRPr="00D41B10">
              <w:rPr>
                <w:rFonts w:cs="Arial"/>
              </w:rPr>
              <w:t>Our PALS team provides confidential advice and support to patients, carers and relatives to help resolve concerns about their care and guide them through our services. The team helps solve problems quickly and passes on comments and suggestions for improving our services.</w:t>
            </w:r>
            <w:r w:rsidRPr="00D41B10">
              <w:rPr>
                <w:rFonts w:cs="Arial"/>
                <w:b/>
                <w:bCs/>
              </w:rPr>
              <w:t> </w:t>
            </w:r>
          </w:p>
          <w:p w14:paraId="710ACBC9" w14:textId="027BD8C8" w:rsidR="00526767" w:rsidRDefault="00526767">
            <w:pPr>
              <w:rPr>
                <w:rFonts w:cs="Arial"/>
              </w:rPr>
            </w:pPr>
            <w:r w:rsidRPr="00D41B10">
              <w:rPr>
                <w:rFonts w:cs="Arial"/>
                <w:b/>
                <w:bCs/>
                <w:u w:val="single"/>
              </w:rPr>
              <w:t>Identified area for wheelchair users</w:t>
            </w:r>
            <w:r w:rsidR="00D21C8E" w:rsidRPr="00D41B10">
              <w:rPr>
                <w:rFonts w:cs="Arial"/>
                <w:b/>
                <w:bCs/>
                <w:u w:val="single"/>
              </w:rPr>
              <w:t>:</w:t>
            </w:r>
            <w:r w:rsidR="001E1916" w:rsidRPr="00D41B10">
              <w:rPr>
                <w:rFonts w:cs="Arial"/>
                <w:b/>
                <w:bCs/>
              </w:rPr>
              <w:t xml:space="preserve"> </w:t>
            </w:r>
            <w:r w:rsidR="001E1916" w:rsidRPr="00D41B10">
              <w:rPr>
                <w:rFonts w:cs="Arial"/>
              </w:rPr>
              <w:object w:dxaOrig="1504" w:dyaOrig="982" w14:anchorId="3E441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29" o:title=""/>
                </v:shape>
                <o:OLEObject Type="Embed" ProgID="AcroExch.Document.DC" ShapeID="_x0000_i1025" DrawAspect="Icon" ObjectID="_1803477035" r:id="rId30"/>
              </w:object>
            </w:r>
          </w:p>
          <w:p w14:paraId="3787D5A0" w14:textId="20780D83" w:rsidR="00696DA5" w:rsidRPr="00D41B10" w:rsidRDefault="00696DA5">
            <w:pPr>
              <w:rPr>
                <w:rFonts w:cs="Arial"/>
              </w:rPr>
            </w:pPr>
            <w:hyperlink r:id="rId31" w:history="1">
              <w:r w:rsidRPr="00CD70E9">
                <w:rPr>
                  <w:rStyle w:val="Hyperlink"/>
                  <w:rFonts w:cs="Arial"/>
                  <w:b/>
                  <w:bCs/>
                </w:rPr>
                <w:t>AA (Attend Anywhere)</w:t>
              </w:r>
            </w:hyperlink>
            <w:r w:rsidR="00CD70E9">
              <w:rPr>
                <w:rFonts w:cs="Arial"/>
                <w:b/>
                <w:bCs/>
                <w:u w:val="single"/>
              </w:rPr>
              <w:t>:</w:t>
            </w:r>
            <w:r w:rsidRPr="00D41B10">
              <w:rPr>
                <w:rFonts w:cs="Arial"/>
                <w:b/>
                <w:bCs/>
              </w:rPr>
              <w:t xml:space="preserve"> </w:t>
            </w:r>
            <w:r w:rsidRPr="00D41B10">
              <w:rPr>
                <w:rFonts w:cs="Arial"/>
              </w:rPr>
              <w:t>Video consultations supporting patients to receive care. A&amp;E virtual waiting room that patients could access from home via smart phones, laptops or iPads. This reduces the risk to patients, who can have underlying health conditions which makes them vulnerable on the journey to City Road or spending time in the hospital.</w:t>
            </w:r>
          </w:p>
          <w:p w14:paraId="1CA85B96" w14:textId="32D4ACED" w:rsidR="00CD70E9" w:rsidRDefault="00AD5736" w:rsidP="00CD70E9">
            <w:pPr>
              <w:rPr>
                <w:rFonts w:cs="Arial"/>
                <w:b/>
                <w:bCs/>
                <w:u w:val="single"/>
              </w:rPr>
            </w:pPr>
            <w:hyperlink r:id="rId32" w:history="1">
              <w:r w:rsidRPr="00CD70E9">
                <w:rPr>
                  <w:rStyle w:val="Hyperlink"/>
                  <w:rFonts w:cs="Arial"/>
                  <w:b/>
                  <w:bCs/>
                </w:rPr>
                <w:t>Staff Training</w:t>
              </w:r>
            </w:hyperlink>
            <w:r w:rsidR="00CD70E9">
              <w:rPr>
                <w:rFonts w:cs="Arial"/>
                <w:b/>
                <w:bCs/>
                <w:u w:val="single"/>
              </w:rPr>
              <w:t>:</w:t>
            </w:r>
            <w:r w:rsidRPr="00D41B10">
              <w:rPr>
                <w:rFonts w:cs="Arial"/>
                <w:b/>
                <w:bCs/>
                <w:u w:val="single"/>
              </w:rPr>
              <w:t xml:space="preserve"> (ensuring staff are up to date with mandatory training)</w:t>
            </w:r>
            <w:r w:rsidR="00CD70E9" w:rsidRPr="00D41B10">
              <w:rPr>
                <w:rFonts w:cs="Arial"/>
                <w:b/>
                <w:bCs/>
                <w:u w:val="single"/>
              </w:rPr>
              <w:t xml:space="preserve"> </w:t>
            </w:r>
          </w:p>
          <w:p w14:paraId="16490AE5" w14:textId="03DBA728" w:rsidR="00CD70E9" w:rsidRPr="00CD70E9" w:rsidRDefault="00CD70E9" w:rsidP="00CD70E9">
            <w:pPr>
              <w:pStyle w:val="ListParagraph"/>
              <w:numPr>
                <w:ilvl w:val="0"/>
                <w:numId w:val="39"/>
              </w:numPr>
              <w:rPr>
                <w:rFonts w:cs="Arial"/>
              </w:rPr>
            </w:pPr>
            <w:r w:rsidRPr="00CD70E9">
              <w:rPr>
                <w:rFonts w:cs="Arial"/>
              </w:rPr>
              <w:t>Patient Information Monitors located in every specialist clinic  </w:t>
            </w:r>
          </w:p>
          <w:p w14:paraId="0B33C22B" w14:textId="77777777" w:rsidR="00CD70E9" w:rsidRPr="00CD70E9" w:rsidRDefault="00CD70E9" w:rsidP="00CD70E9">
            <w:pPr>
              <w:pStyle w:val="ListParagraph"/>
              <w:numPr>
                <w:ilvl w:val="0"/>
                <w:numId w:val="39"/>
              </w:numPr>
              <w:rPr>
                <w:rFonts w:cs="Arial"/>
              </w:rPr>
            </w:pPr>
            <w:r w:rsidRPr="00CD70E9">
              <w:rPr>
                <w:rFonts w:cs="Arial"/>
              </w:rPr>
              <w:t>Bariatric chairs in the clinic waiting area</w:t>
            </w:r>
          </w:p>
          <w:p w14:paraId="5BACB054" w14:textId="77777777" w:rsidR="00CD70E9" w:rsidRPr="00CD70E9" w:rsidRDefault="00CD70E9" w:rsidP="00CD70E9">
            <w:pPr>
              <w:pStyle w:val="ListParagraph"/>
              <w:numPr>
                <w:ilvl w:val="0"/>
                <w:numId w:val="39"/>
              </w:numPr>
              <w:rPr>
                <w:rFonts w:cs="Arial"/>
              </w:rPr>
            </w:pPr>
            <w:r w:rsidRPr="00CD70E9">
              <w:rPr>
                <w:rFonts w:cs="Arial"/>
              </w:rPr>
              <w:t>Stretcher patient processes for reasonable adjustments</w:t>
            </w:r>
          </w:p>
          <w:p w14:paraId="0AF57603" w14:textId="77777777" w:rsidR="00CD70E9" w:rsidRPr="00CD70E9" w:rsidRDefault="00CD70E9" w:rsidP="00CD70E9">
            <w:pPr>
              <w:pStyle w:val="ListParagraph"/>
              <w:numPr>
                <w:ilvl w:val="0"/>
                <w:numId w:val="39"/>
              </w:numPr>
              <w:rPr>
                <w:rFonts w:cs="Arial"/>
                <w:u w:val="single"/>
              </w:rPr>
            </w:pPr>
            <w:r w:rsidRPr="00CD70E9">
              <w:rPr>
                <w:rFonts w:cs="Arial"/>
              </w:rPr>
              <w:t>Handheld diagnostic machines (handheld slit lamps, ICare, Indirect/Direct Ophthalmoscope</w:t>
            </w:r>
            <w:r w:rsidRPr="00CD70E9">
              <w:rPr>
                <w:rFonts w:cs="Arial"/>
                <w:u w:val="single"/>
              </w:rPr>
              <w:t>)</w:t>
            </w:r>
          </w:p>
          <w:p w14:paraId="05BD0F5C" w14:textId="6A9510F6" w:rsidR="00CD70E9" w:rsidRPr="00C810A5" w:rsidRDefault="00CD70E9" w:rsidP="00CD70E9">
            <w:pPr>
              <w:pStyle w:val="ListParagraph"/>
              <w:numPr>
                <w:ilvl w:val="0"/>
                <w:numId w:val="39"/>
              </w:numPr>
              <w:rPr>
                <w:rFonts w:cs="Arial"/>
              </w:rPr>
            </w:pPr>
            <w:hyperlink r:id="rId33" w:history="1">
              <w:r w:rsidRPr="00C810A5">
                <w:rPr>
                  <w:rStyle w:val="Hyperlink"/>
                  <w:rFonts w:cs="Arial"/>
                </w:rPr>
                <w:t>Volunteers</w:t>
              </w:r>
            </w:hyperlink>
            <w:r w:rsidRPr="00C810A5">
              <w:rPr>
                <w:rFonts w:cs="Arial"/>
              </w:rPr>
              <w:t xml:space="preserve"> to assist patients when needed e.g. taking patients to pharmacy, giving directions and helping frail patients in managing personal needs (toilet trips).</w:t>
            </w:r>
          </w:p>
          <w:p w14:paraId="4102EDBA" w14:textId="7ABA0EC0" w:rsidR="00CD70E9" w:rsidRPr="00CD70E9" w:rsidRDefault="00CD70E9" w:rsidP="00CD70E9">
            <w:pPr>
              <w:pStyle w:val="ListParagraph"/>
              <w:numPr>
                <w:ilvl w:val="0"/>
                <w:numId w:val="39"/>
              </w:numPr>
              <w:rPr>
                <w:rFonts w:cs="Arial"/>
              </w:rPr>
            </w:pPr>
            <w:r w:rsidRPr="00CD70E9">
              <w:rPr>
                <w:rFonts w:cs="Arial"/>
              </w:rPr>
              <w:t>Porters</w:t>
            </w:r>
          </w:p>
          <w:p w14:paraId="2866BFFB" w14:textId="77777777" w:rsidR="00CD70E9" w:rsidRPr="00CD70E9" w:rsidRDefault="00CD70E9" w:rsidP="00CD70E9">
            <w:pPr>
              <w:pStyle w:val="ListParagraph"/>
              <w:numPr>
                <w:ilvl w:val="0"/>
                <w:numId w:val="39"/>
              </w:numPr>
              <w:rPr>
                <w:rFonts w:cs="Arial"/>
              </w:rPr>
            </w:pPr>
            <w:r w:rsidRPr="00CD70E9">
              <w:rPr>
                <w:rFonts w:cs="Arial"/>
              </w:rPr>
              <w:t>OE Flagging – (dementia, learning disability, patient at risk)</w:t>
            </w:r>
          </w:p>
          <w:p w14:paraId="08DFB7A2" w14:textId="77777777" w:rsidR="00CD70E9" w:rsidRPr="00C810A5" w:rsidRDefault="00CD70E9" w:rsidP="00CD70E9">
            <w:pPr>
              <w:pStyle w:val="ListParagraph"/>
              <w:numPr>
                <w:ilvl w:val="0"/>
                <w:numId w:val="39"/>
              </w:numPr>
              <w:rPr>
                <w:rFonts w:cs="Arial"/>
              </w:rPr>
            </w:pPr>
            <w:r w:rsidRPr="00C810A5">
              <w:rPr>
                <w:rFonts w:cs="Arial"/>
              </w:rPr>
              <w:t>MEH Direct Helpline</w:t>
            </w:r>
          </w:p>
          <w:p w14:paraId="47F070F4" w14:textId="09948537" w:rsidR="00696DA5" w:rsidRPr="00D41B10" w:rsidRDefault="00696DA5">
            <w:pPr>
              <w:rPr>
                <w:rFonts w:cs="Arial"/>
                <w:b/>
                <w:bCs/>
                <w:u w:val="single"/>
              </w:rPr>
            </w:pPr>
          </w:p>
          <w:tbl>
            <w:tblPr>
              <w:tblStyle w:val="NHSTableBrightBlue"/>
              <w:tblW w:w="0" w:type="auto"/>
              <w:tblLook w:val="04A0" w:firstRow="1" w:lastRow="0" w:firstColumn="1" w:lastColumn="0" w:noHBand="0" w:noVBand="1"/>
            </w:tblPr>
            <w:tblGrid>
              <w:gridCol w:w="6397"/>
            </w:tblGrid>
            <w:tr w:rsidR="00C810A5" w:rsidRPr="00C810A5" w14:paraId="44DA441B" w14:textId="77777777" w:rsidTr="00C810A5">
              <w:trPr>
                <w:cnfStyle w:val="100000000000" w:firstRow="1" w:lastRow="0" w:firstColumn="0" w:lastColumn="0" w:oddVBand="0" w:evenVBand="0" w:oddHBand="0" w:evenHBand="0" w:firstRowFirstColumn="0" w:firstRowLastColumn="0" w:lastRowFirstColumn="0" w:lastRowLastColumn="0"/>
              </w:trPr>
              <w:tc>
                <w:tcPr>
                  <w:tcW w:w="6397" w:type="dxa"/>
                </w:tcPr>
                <w:p w14:paraId="21C2AFAD" w14:textId="77777777" w:rsidR="00C810A5" w:rsidRPr="00C810A5" w:rsidRDefault="00C810A5" w:rsidP="00C35EB0">
                  <w:pPr>
                    <w:framePr w:hSpace="180" w:wrap="around" w:vAnchor="page" w:hAnchor="margin" w:y="2566"/>
                    <w:rPr>
                      <w:rFonts w:cs="Arial"/>
                      <w:b w:val="0"/>
                      <w:bCs/>
                      <w:u w:val="single"/>
                    </w:rPr>
                  </w:pPr>
                  <w:r w:rsidRPr="00C810A5">
                    <w:rPr>
                      <w:rFonts w:ascii="Arial" w:hAnsi="Arial" w:cs="Arial"/>
                      <w:bCs/>
                      <w:u w:val="single"/>
                    </w:rPr>
                    <w:t>Policies used to ensure equal access to services:</w:t>
                  </w:r>
                </w:p>
              </w:tc>
            </w:tr>
            <w:tr w:rsidR="00C810A5" w:rsidRPr="00C810A5" w14:paraId="6494C78C" w14:textId="77777777" w:rsidTr="00C810A5">
              <w:trPr>
                <w:cnfStyle w:val="000000100000" w:firstRow="0" w:lastRow="0" w:firstColumn="0" w:lastColumn="0" w:oddVBand="0" w:evenVBand="0" w:oddHBand="1" w:evenHBand="0" w:firstRowFirstColumn="0" w:firstRowLastColumn="0" w:lastRowFirstColumn="0" w:lastRowLastColumn="0"/>
              </w:trPr>
              <w:tc>
                <w:tcPr>
                  <w:tcW w:w="6397" w:type="dxa"/>
                </w:tcPr>
                <w:p w14:paraId="0473ABDC" w14:textId="5C4079FF" w:rsidR="00C810A5" w:rsidRPr="00C810A5" w:rsidRDefault="00C810A5" w:rsidP="00C35EB0">
                  <w:pPr>
                    <w:framePr w:hSpace="180" w:wrap="around" w:vAnchor="page" w:hAnchor="margin" w:y="2566"/>
                    <w:spacing w:line="278" w:lineRule="auto"/>
                    <w:rPr>
                      <w:rFonts w:cs="Arial"/>
                    </w:rPr>
                  </w:pPr>
                  <w:hyperlink r:id="rId34" w:history="1">
                    <w:r w:rsidRPr="009C0138">
                      <w:rPr>
                        <w:rStyle w:val="Hyperlink"/>
                        <w:rFonts w:cs="Arial"/>
                      </w:rPr>
                      <w:t>Equality, Diversity and Inclusion Policy</w:t>
                    </w:r>
                  </w:hyperlink>
                </w:p>
              </w:tc>
            </w:tr>
            <w:tr w:rsidR="00C810A5" w:rsidRPr="00C810A5" w14:paraId="49BB0D1D" w14:textId="77777777" w:rsidTr="00C810A5">
              <w:tc>
                <w:tcPr>
                  <w:tcW w:w="6397" w:type="dxa"/>
                </w:tcPr>
                <w:p w14:paraId="3AB841A4" w14:textId="03FAF6AA" w:rsidR="00C810A5" w:rsidRPr="00C810A5" w:rsidRDefault="00C810A5" w:rsidP="00C35EB0">
                  <w:pPr>
                    <w:framePr w:hSpace="180" w:wrap="around" w:vAnchor="page" w:hAnchor="margin" w:y="2566"/>
                    <w:spacing w:line="278" w:lineRule="auto"/>
                    <w:rPr>
                      <w:rFonts w:cs="Arial"/>
                    </w:rPr>
                  </w:pPr>
                  <w:hyperlink r:id="rId35" w:history="1">
                    <w:r w:rsidRPr="009C0138">
                      <w:rPr>
                        <w:rStyle w:val="Hyperlink"/>
                        <w:rFonts w:cs="Arial"/>
                      </w:rPr>
                      <w:t>Mental Capacity Act and Deprivation of Liberty Safeguards Policy (Domestic abuse and abuse) </w:t>
                    </w:r>
                  </w:hyperlink>
                </w:p>
              </w:tc>
            </w:tr>
            <w:tr w:rsidR="00C810A5" w:rsidRPr="00C810A5" w14:paraId="2F1C9DF3" w14:textId="77777777" w:rsidTr="00C810A5">
              <w:trPr>
                <w:cnfStyle w:val="000000100000" w:firstRow="0" w:lastRow="0" w:firstColumn="0" w:lastColumn="0" w:oddVBand="0" w:evenVBand="0" w:oddHBand="1" w:evenHBand="0" w:firstRowFirstColumn="0" w:firstRowLastColumn="0" w:lastRowFirstColumn="0" w:lastRowLastColumn="0"/>
              </w:trPr>
              <w:tc>
                <w:tcPr>
                  <w:tcW w:w="6397" w:type="dxa"/>
                </w:tcPr>
                <w:p w14:paraId="27F2F7E4" w14:textId="7A84CE44" w:rsidR="00C810A5" w:rsidRPr="00C810A5" w:rsidRDefault="00C810A5" w:rsidP="00C35EB0">
                  <w:pPr>
                    <w:framePr w:hSpace="180" w:wrap="around" w:vAnchor="page" w:hAnchor="margin" w:y="2566"/>
                    <w:rPr>
                      <w:rFonts w:cs="Arial"/>
                    </w:rPr>
                  </w:pPr>
                  <w:hyperlink r:id="rId36" w:history="1">
                    <w:r w:rsidRPr="009C0138">
                      <w:rPr>
                        <w:rStyle w:val="Hyperlink"/>
                        <w:rFonts w:cs="Arial"/>
                      </w:rPr>
                      <w:t>Consent Policy</w:t>
                    </w:r>
                  </w:hyperlink>
                </w:p>
              </w:tc>
            </w:tr>
            <w:tr w:rsidR="00C810A5" w:rsidRPr="00C810A5" w14:paraId="0CB72657" w14:textId="77777777" w:rsidTr="00C810A5">
              <w:tc>
                <w:tcPr>
                  <w:tcW w:w="6397" w:type="dxa"/>
                </w:tcPr>
                <w:p w14:paraId="77E44EFD" w14:textId="6A5097BB" w:rsidR="00C810A5" w:rsidRPr="00C810A5" w:rsidRDefault="00C810A5" w:rsidP="00C35EB0">
                  <w:pPr>
                    <w:framePr w:hSpace="180" w:wrap="around" w:vAnchor="page" w:hAnchor="margin" w:y="2566"/>
                    <w:rPr>
                      <w:rFonts w:cs="Arial"/>
                    </w:rPr>
                  </w:pPr>
                  <w:hyperlink r:id="rId37" w:history="1">
                    <w:r w:rsidRPr="009C0138">
                      <w:rPr>
                        <w:rStyle w:val="Hyperlink"/>
                        <w:rFonts w:cs="Arial"/>
                      </w:rPr>
                      <w:t>Privacy and Dignity Policy</w:t>
                    </w:r>
                  </w:hyperlink>
                </w:p>
              </w:tc>
            </w:tr>
            <w:tr w:rsidR="00C810A5" w:rsidRPr="00C810A5" w14:paraId="5412E220" w14:textId="77777777" w:rsidTr="00C810A5">
              <w:trPr>
                <w:cnfStyle w:val="000000100000" w:firstRow="0" w:lastRow="0" w:firstColumn="0" w:lastColumn="0" w:oddVBand="0" w:evenVBand="0" w:oddHBand="1" w:evenHBand="0" w:firstRowFirstColumn="0" w:firstRowLastColumn="0" w:lastRowFirstColumn="0" w:lastRowLastColumn="0"/>
              </w:trPr>
              <w:tc>
                <w:tcPr>
                  <w:tcW w:w="6397" w:type="dxa"/>
                </w:tcPr>
                <w:p w14:paraId="694696C5" w14:textId="7B508879" w:rsidR="00C810A5" w:rsidRPr="00C810A5" w:rsidRDefault="00C810A5" w:rsidP="00C35EB0">
                  <w:pPr>
                    <w:framePr w:hSpace="180" w:wrap="around" w:vAnchor="page" w:hAnchor="margin" w:y="2566"/>
                    <w:rPr>
                      <w:rFonts w:cs="Arial"/>
                    </w:rPr>
                  </w:pPr>
                  <w:hyperlink r:id="rId38" w:history="1">
                    <w:r w:rsidRPr="009C0138">
                      <w:rPr>
                        <w:rStyle w:val="Hyperlink"/>
                        <w:rFonts w:cs="Arial"/>
                      </w:rPr>
                      <w:t>Moving and Handling Policy</w:t>
                    </w:r>
                  </w:hyperlink>
                </w:p>
              </w:tc>
            </w:tr>
            <w:tr w:rsidR="00C810A5" w:rsidRPr="00C810A5" w14:paraId="22063AA5" w14:textId="77777777" w:rsidTr="00C810A5">
              <w:tc>
                <w:tcPr>
                  <w:tcW w:w="6397" w:type="dxa"/>
                </w:tcPr>
                <w:p w14:paraId="7379C84E" w14:textId="050C0A82" w:rsidR="00C810A5" w:rsidRPr="00C810A5" w:rsidRDefault="00C810A5" w:rsidP="00C35EB0">
                  <w:pPr>
                    <w:framePr w:hSpace="180" w:wrap="around" w:vAnchor="page" w:hAnchor="margin" w:y="2566"/>
                    <w:rPr>
                      <w:rFonts w:cs="Arial"/>
                    </w:rPr>
                  </w:pPr>
                  <w:hyperlink r:id="rId39" w:history="1">
                    <w:r w:rsidRPr="009C0138">
                      <w:rPr>
                        <w:rStyle w:val="Hyperlink"/>
                        <w:rFonts w:cs="Arial"/>
                      </w:rPr>
                      <w:t>Complaints Policy</w:t>
                    </w:r>
                  </w:hyperlink>
                </w:p>
              </w:tc>
            </w:tr>
            <w:tr w:rsidR="00C810A5" w:rsidRPr="00C810A5" w14:paraId="1D64E8DA" w14:textId="77777777" w:rsidTr="00C810A5">
              <w:trPr>
                <w:cnfStyle w:val="000000100000" w:firstRow="0" w:lastRow="0" w:firstColumn="0" w:lastColumn="0" w:oddVBand="0" w:evenVBand="0" w:oddHBand="1" w:evenHBand="0" w:firstRowFirstColumn="0" w:firstRowLastColumn="0" w:lastRowFirstColumn="0" w:lastRowLastColumn="0"/>
              </w:trPr>
              <w:tc>
                <w:tcPr>
                  <w:tcW w:w="6397" w:type="dxa"/>
                </w:tcPr>
                <w:p w14:paraId="64048B67" w14:textId="1B57B307" w:rsidR="00C810A5" w:rsidRPr="00C810A5" w:rsidRDefault="00C810A5" w:rsidP="00C35EB0">
                  <w:pPr>
                    <w:framePr w:hSpace="180" w:wrap="around" w:vAnchor="page" w:hAnchor="margin" w:y="2566"/>
                    <w:rPr>
                      <w:rFonts w:cs="Arial"/>
                    </w:rPr>
                  </w:pPr>
                  <w:hyperlink r:id="rId40" w:history="1">
                    <w:r w:rsidRPr="009C0138">
                      <w:rPr>
                        <w:rStyle w:val="Hyperlink"/>
                        <w:rFonts w:cs="Arial"/>
                      </w:rPr>
                      <w:t>Data Protection Policy</w:t>
                    </w:r>
                  </w:hyperlink>
                </w:p>
              </w:tc>
            </w:tr>
            <w:tr w:rsidR="00C810A5" w:rsidRPr="00C810A5" w14:paraId="66B27121" w14:textId="77777777" w:rsidTr="00C810A5">
              <w:tc>
                <w:tcPr>
                  <w:tcW w:w="6397" w:type="dxa"/>
                </w:tcPr>
                <w:p w14:paraId="4345C564" w14:textId="664DA913" w:rsidR="00C810A5" w:rsidRPr="00C810A5" w:rsidRDefault="00C810A5" w:rsidP="00C35EB0">
                  <w:pPr>
                    <w:framePr w:hSpace="180" w:wrap="around" w:vAnchor="page" w:hAnchor="margin" w:y="2566"/>
                    <w:rPr>
                      <w:rFonts w:cs="Arial"/>
                    </w:rPr>
                  </w:pPr>
                  <w:hyperlink r:id="rId41" w:history="1">
                    <w:r w:rsidRPr="009C0138">
                      <w:rPr>
                        <w:rStyle w:val="Hyperlink"/>
                        <w:rFonts w:cs="Arial"/>
                      </w:rPr>
                      <w:t>Dementia / Learning Disability Policy</w:t>
                    </w:r>
                  </w:hyperlink>
                </w:p>
              </w:tc>
            </w:tr>
            <w:tr w:rsidR="00C810A5" w:rsidRPr="00C810A5" w14:paraId="48BC5018" w14:textId="77777777" w:rsidTr="00C810A5">
              <w:trPr>
                <w:cnfStyle w:val="000000100000" w:firstRow="0" w:lastRow="0" w:firstColumn="0" w:lastColumn="0" w:oddVBand="0" w:evenVBand="0" w:oddHBand="1" w:evenHBand="0" w:firstRowFirstColumn="0" w:firstRowLastColumn="0" w:lastRowFirstColumn="0" w:lastRowLastColumn="0"/>
              </w:trPr>
              <w:tc>
                <w:tcPr>
                  <w:tcW w:w="6397" w:type="dxa"/>
                </w:tcPr>
                <w:p w14:paraId="66AAFD17" w14:textId="55699582" w:rsidR="00C810A5" w:rsidRPr="00C810A5" w:rsidRDefault="00C810A5" w:rsidP="00C35EB0">
                  <w:pPr>
                    <w:framePr w:hSpace="180" w:wrap="around" w:vAnchor="page" w:hAnchor="margin" w:y="2566"/>
                    <w:rPr>
                      <w:rFonts w:cs="Arial"/>
                    </w:rPr>
                  </w:pPr>
                  <w:hyperlink r:id="rId42" w:history="1">
                    <w:r w:rsidRPr="009C0138">
                      <w:rPr>
                        <w:rStyle w:val="Hyperlink"/>
                        <w:rFonts w:cs="Arial"/>
                      </w:rPr>
                      <w:t>Incident Reporting Policy</w:t>
                    </w:r>
                  </w:hyperlink>
                </w:p>
              </w:tc>
            </w:tr>
            <w:tr w:rsidR="00C810A5" w:rsidRPr="00C810A5" w14:paraId="33ECB9E1" w14:textId="77777777" w:rsidTr="00C810A5">
              <w:tc>
                <w:tcPr>
                  <w:tcW w:w="6397" w:type="dxa"/>
                </w:tcPr>
                <w:p w14:paraId="7B598268" w14:textId="79F55177" w:rsidR="00C810A5" w:rsidRPr="00C810A5" w:rsidRDefault="00C810A5" w:rsidP="00C35EB0">
                  <w:pPr>
                    <w:framePr w:hSpace="180" w:wrap="around" w:vAnchor="page" w:hAnchor="margin" w:y="2566"/>
                    <w:rPr>
                      <w:rFonts w:cs="Arial"/>
                    </w:rPr>
                  </w:pPr>
                  <w:hyperlink r:id="rId43" w:history="1">
                    <w:r w:rsidRPr="009C0138">
                      <w:rPr>
                        <w:rStyle w:val="Hyperlink"/>
                        <w:rFonts w:cs="Arial"/>
                      </w:rPr>
                      <w:t>Interpreting and Translation Policy</w:t>
                    </w:r>
                  </w:hyperlink>
                </w:p>
              </w:tc>
            </w:tr>
            <w:tr w:rsidR="00C810A5" w:rsidRPr="00C810A5" w14:paraId="7630DFFC" w14:textId="77777777" w:rsidTr="00C810A5">
              <w:trPr>
                <w:cnfStyle w:val="000000100000" w:firstRow="0" w:lastRow="0" w:firstColumn="0" w:lastColumn="0" w:oddVBand="0" w:evenVBand="0" w:oddHBand="1" w:evenHBand="0" w:firstRowFirstColumn="0" w:firstRowLastColumn="0" w:lastRowFirstColumn="0" w:lastRowLastColumn="0"/>
              </w:trPr>
              <w:tc>
                <w:tcPr>
                  <w:tcW w:w="6397" w:type="dxa"/>
                </w:tcPr>
                <w:p w14:paraId="1BA3CE5F" w14:textId="15FEAB38" w:rsidR="00C810A5" w:rsidRPr="00C810A5" w:rsidRDefault="00C810A5" w:rsidP="00C35EB0">
                  <w:pPr>
                    <w:framePr w:hSpace="180" w:wrap="around" w:vAnchor="page" w:hAnchor="margin" w:y="2566"/>
                    <w:rPr>
                      <w:rFonts w:cs="Arial"/>
                    </w:rPr>
                  </w:pPr>
                  <w:hyperlink r:id="rId44" w:history="1">
                    <w:r w:rsidRPr="009C0138">
                      <w:rPr>
                        <w:rStyle w:val="Hyperlink"/>
                        <w:rFonts w:cs="Arial"/>
                      </w:rPr>
                      <w:t>Non-emergency Patient Transport Policy</w:t>
                    </w:r>
                  </w:hyperlink>
                </w:p>
              </w:tc>
            </w:tr>
            <w:tr w:rsidR="00C810A5" w:rsidRPr="00C810A5" w14:paraId="468051A7" w14:textId="77777777" w:rsidTr="00C810A5">
              <w:tc>
                <w:tcPr>
                  <w:tcW w:w="6397" w:type="dxa"/>
                </w:tcPr>
                <w:p w14:paraId="4C0DBFB5" w14:textId="1D80ED69" w:rsidR="00C810A5" w:rsidRPr="00C810A5" w:rsidRDefault="00C810A5" w:rsidP="00C35EB0">
                  <w:pPr>
                    <w:framePr w:hSpace="180" w:wrap="around" w:vAnchor="page" w:hAnchor="margin" w:y="2566"/>
                    <w:rPr>
                      <w:rFonts w:cs="Arial"/>
                    </w:rPr>
                  </w:pPr>
                  <w:hyperlink r:id="rId45" w:history="1">
                    <w:r w:rsidRPr="009C0138">
                      <w:rPr>
                        <w:rStyle w:val="Hyperlink"/>
                        <w:rFonts w:cs="Arial"/>
                      </w:rPr>
                      <w:t>Security Policy</w:t>
                    </w:r>
                  </w:hyperlink>
                </w:p>
              </w:tc>
            </w:tr>
            <w:tr w:rsidR="00C810A5" w:rsidRPr="00C810A5" w14:paraId="1E39142F" w14:textId="77777777" w:rsidTr="00C810A5">
              <w:trPr>
                <w:cnfStyle w:val="000000100000" w:firstRow="0" w:lastRow="0" w:firstColumn="0" w:lastColumn="0" w:oddVBand="0" w:evenVBand="0" w:oddHBand="1" w:evenHBand="0" w:firstRowFirstColumn="0" w:firstRowLastColumn="0" w:lastRowFirstColumn="0" w:lastRowLastColumn="0"/>
              </w:trPr>
              <w:tc>
                <w:tcPr>
                  <w:tcW w:w="6397" w:type="dxa"/>
                </w:tcPr>
                <w:p w14:paraId="43C957C6" w14:textId="4B6C92DB" w:rsidR="00C810A5" w:rsidRPr="00C810A5" w:rsidRDefault="00C810A5" w:rsidP="00C35EB0">
                  <w:pPr>
                    <w:framePr w:hSpace="180" w:wrap="around" w:vAnchor="page" w:hAnchor="margin" w:y="2566"/>
                    <w:rPr>
                      <w:rFonts w:cs="Arial"/>
                    </w:rPr>
                  </w:pPr>
                  <w:hyperlink r:id="rId46" w:history="1">
                    <w:r w:rsidRPr="007907C9">
                      <w:rPr>
                        <w:rStyle w:val="Hyperlink"/>
                        <w:rFonts w:cs="Arial"/>
                      </w:rPr>
                      <w:t>Slips, trips and falls Policy</w:t>
                    </w:r>
                  </w:hyperlink>
                </w:p>
              </w:tc>
            </w:tr>
          </w:tbl>
          <w:p w14:paraId="4CFC2FE9" w14:textId="77777777" w:rsidR="00C810A5" w:rsidRPr="00D41B10" w:rsidRDefault="00C810A5" w:rsidP="00D21C8E">
            <w:pPr>
              <w:rPr>
                <w:rFonts w:cs="Arial"/>
              </w:rPr>
            </w:pPr>
          </w:p>
          <w:p w14:paraId="3417FCA2" w14:textId="0A0BDCF1" w:rsidR="00D21C8E" w:rsidRPr="00D41B10" w:rsidRDefault="003304AB">
            <w:pPr>
              <w:rPr>
                <w:rFonts w:cs="Arial"/>
              </w:rPr>
            </w:pPr>
            <w:r w:rsidRPr="00D41B10">
              <w:rPr>
                <w:rFonts w:cs="Arial"/>
                <w:b/>
                <w:bCs/>
                <w:u w:val="single"/>
              </w:rPr>
              <w:t xml:space="preserve">Young </w:t>
            </w:r>
            <w:r w:rsidR="001D7419" w:rsidRPr="00D41B10">
              <w:rPr>
                <w:rFonts w:cs="Arial"/>
                <w:b/>
                <w:bCs/>
                <w:u w:val="single"/>
              </w:rPr>
              <w:t>adults</w:t>
            </w:r>
            <w:r w:rsidRPr="00D41B10">
              <w:rPr>
                <w:rFonts w:cs="Arial"/>
                <w:b/>
                <w:bCs/>
                <w:u w:val="single"/>
              </w:rPr>
              <w:t>:</w:t>
            </w:r>
            <w:r w:rsidRPr="00D41B10">
              <w:rPr>
                <w:rFonts w:cs="Arial"/>
                <w:b/>
                <w:bCs/>
              </w:rPr>
              <w:t xml:space="preserve"> </w:t>
            </w:r>
            <w:r w:rsidRPr="00D41B10">
              <w:rPr>
                <w:rFonts w:cs="Arial"/>
              </w:rPr>
              <w:t>Designated area to wait, prioritised, reasonable adjustment, safeguarding, inclusion of carer and family member.</w:t>
            </w:r>
          </w:p>
          <w:p w14:paraId="67EC55EE" w14:textId="37CC3A7F" w:rsidR="003304AB" w:rsidRDefault="003304AB">
            <w:pPr>
              <w:rPr>
                <w:rFonts w:cs="Arial"/>
              </w:rPr>
            </w:pPr>
            <w:r w:rsidRPr="00D41B10">
              <w:rPr>
                <w:rFonts w:cs="Arial"/>
                <w:b/>
                <w:bCs/>
              </w:rPr>
              <w:t>E.g.</w:t>
            </w:r>
            <w:r w:rsidRPr="00D41B10">
              <w:rPr>
                <w:rFonts w:cs="Arial"/>
              </w:rPr>
              <w:t xml:space="preserve"> Transition clinic, play specialists</w:t>
            </w:r>
            <w:r w:rsidR="001D7419" w:rsidRPr="00D41B10">
              <w:rPr>
                <w:rFonts w:cs="Arial"/>
              </w:rPr>
              <w:t>, Emotional support – Counsellors, App, FAQ, Digital Patient Information, PAS flagging system, Giving adequate time in clinic, Safeguarding team</w:t>
            </w:r>
            <w:r w:rsidR="00366C2E" w:rsidRPr="00D41B10">
              <w:rPr>
                <w:rFonts w:cs="Arial"/>
              </w:rPr>
              <w:t xml:space="preserve">, </w:t>
            </w:r>
            <w:r w:rsidR="001D7419" w:rsidRPr="00D41B10">
              <w:rPr>
                <w:rFonts w:cs="Arial"/>
              </w:rPr>
              <w:t>Counselling service</w:t>
            </w:r>
            <w:r w:rsidR="00366C2E" w:rsidRPr="00D41B10">
              <w:rPr>
                <w:rFonts w:cs="Arial"/>
              </w:rPr>
              <w:t xml:space="preserve">, </w:t>
            </w:r>
            <w:r w:rsidR="001D7419" w:rsidRPr="00D41B10">
              <w:rPr>
                <w:rFonts w:cs="Arial"/>
              </w:rPr>
              <w:t>MEH Direct</w:t>
            </w:r>
            <w:r w:rsidR="00366C2E" w:rsidRPr="00D41B10">
              <w:rPr>
                <w:rFonts w:cs="Arial"/>
              </w:rPr>
              <w:t xml:space="preserve">, </w:t>
            </w:r>
            <w:r w:rsidR="001D7419" w:rsidRPr="00D41B10">
              <w:rPr>
                <w:rFonts w:cs="Arial"/>
              </w:rPr>
              <w:t>AA support</w:t>
            </w:r>
            <w:r w:rsidR="00366C2E" w:rsidRPr="00D41B10">
              <w:rPr>
                <w:rFonts w:cs="Arial"/>
              </w:rPr>
              <w:t xml:space="preserve">, </w:t>
            </w:r>
            <w:r w:rsidR="001D7419" w:rsidRPr="00D41B10">
              <w:rPr>
                <w:rFonts w:cs="Arial"/>
              </w:rPr>
              <w:t>WET AMD service</w:t>
            </w:r>
            <w:r w:rsidR="00366C2E" w:rsidRPr="00D41B10">
              <w:rPr>
                <w:rFonts w:cs="Arial"/>
              </w:rPr>
              <w:t xml:space="preserve">, </w:t>
            </w:r>
            <w:r w:rsidR="001D7419" w:rsidRPr="00D41B10">
              <w:rPr>
                <w:rFonts w:cs="Arial"/>
              </w:rPr>
              <w:t>Weekend Clinics</w:t>
            </w:r>
            <w:r w:rsidR="00366C2E" w:rsidRPr="00D41B10">
              <w:rPr>
                <w:rFonts w:cs="Arial"/>
              </w:rPr>
              <w:t xml:space="preserve">, </w:t>
            </w:r>
            <w:r w:rsidR="001D7419" w:rsidRPr="00D41B10">
              <w:rPr>
                <w:rFonts w:cs="Arial"/>
              </w:rPr>
              <w:t>Telephone clinics and virtual service</w:t>
            </w:r>
            <w:r w:rsidR="00366C2E" w:rsidRPr="00D41B10">
              <w:rPr>
                <w:rFonts w:cs="Arial"/>
              </w:rPr>
              <w:t xml:space="preserve">, </w:t>
            </w:r>
            <w:r w:rsidR="001D7419" w:rsidRPr="00D41B10">
              <w:rPr>
                <w:rFonts w:cs="Arial"/>
              </w:rPr>
              <w:t>SMS appointment reminders</w:t>
            </w:r>
            <w:r w:rsidR="00366C2E" w:rsidRPr="00D41B10">
              <w:rPr>
                <w:rFonts w:cs="Arial"/>
              </w:rPr>
              <w:t xml:space="preserve">, </w:t>
            </w:r>
            <w:r w:rsidR="001D7419" w:rsidRPr="00D41B10">
              <w:rPr>
                <w:rFonts w:cs="Arial"/>
              </w:rPr>
              <w:t>Ers online booking service</w:t>
            </w:r>
            <w:r w:rsidR="00366C2E" w:rsidRPr="00D41B10">
              <w:rPr>
                <w:rFonts w:cs="Arial"/>
              </w:rPr>
              <w:t>.</w:t>
            </w:r>
          </w:p>
          <w:p w14:paraId="65F2E44E" w14:textId="77777777" w:rsidR="00C810A5" w:rsidRPr="00D41B10" w:rsidRDefault="00C810A5">
            <w:pPr>
              <w:rPr>
                <w:rFonts w:cs="Arial"/>
              </w:rPr>
            </w:pPr>
          </w:p>
          <w:p w14:paraId="2A6249D6" w14:textId="77777777" w:rsidR="003304AB" w:rsidRPr="00D41B10" w:rsidRDefault="003304AB" w:rsidP="003304AB">
            <w:pPr>
              <w:rPr>
                <w:rFonts w:cs="Arial"/>
                <w:b/>
                <w:bCs/>
                <w:u w:val="single"/>
              </w:rPr>
            </w:pPr>
            <w:r w:rsidRPr="00D41B10">
              <w:rPr>
                <w:rFonts w:cs="Arial"/>
                <w:b/>
                <w:bCs/>
                <w:u w:val="single"/>
              </w:rPr>
              <w:t xml:space="preserve">Adult &amp; Elderly patients: </w:t>
            </w:r>
          </w:p>
          <w:p w14:paraId="34A1B296" w14:textId="6D31CBBF" w:rsidR="003304AB" w:rsidRPr="00D41B10" w:rsidRDefault="003304AB" w:rsidP="003304AB">
            <w:pPr>
              <w:rPr>
                <w:rFonts w:cs="Arial"/>
              </w:rPr>
            </w:pPr>
            <w:r w:rsidRPr="00D41B10">
              <w:rPr>
                <w:rFonts w:cs="Arial"/>
                <w:b/>
                <w:bCs/>
                <w:u w:val="single"/>
              </w:rPr>
              <w:t>Race</w:t>
            </w:r>
            <w:r w:rsidRPr="00D41B10">
              <w:rPr>
                <w:rFonts w:cs="Arial"/>
              </w:rPr>
              <w:t xml:space="preserve"> - patient information about their care, consultation information, risk information about their care, Language line interpreting service.</w:t>
            </w:r>
          </w:p>
          <w:p w14:paraId="46EEFBD4" w14:textId="5E720A6B" w:rsidR="003304AB" w:rsidRPr="00D41B10" w:rsidRDefault="003304AB" w:rsidP="003304AB">
            <w:pPr>
              <w:rPr>
                <w:rFonts w:cs="Arial"/>
              </w:rPr>
            </w:pPr>
            <w:r w:rsidRPr="00D41B10">
              <w:rPr>
                <w:rFonts w:cs="Arial"/>
                <w:b/>
                <w:bCs/>
              </w:rPr>
              <w:t>E.g.</w:t>
            </w:r>
            <w:r w:rsidRPr="00D41B10">
              <w:rPr>
                <w:rFonts w:cs="Arial"/>
              </w:rPr>
              <w:t xml:space="preserve"> Improved interpreting service</w:t>
            </w:r>
          </w:p>
          <w:p w14:paraId="3A4CE8E7" w14:textId="77777777" w:rsidR="003304AB" w:rsidRPr="00D41B10" w:rsidRDefault="003304AB" w:rsidP="003304AB">
            <w:pPr>
              <w:rPr>
                <w:rFonts w:cs="Arial"/>
              </w:rPr>
            </w:pPr>
            <w:r w:rsidRPr="00D41B10">
              <w:rPr>
                <w:rFonts w:cs="Arial"/>
                <w:b/>
                <w:bCs/>
                <w:u w:val="single"/>
              </w:rPr>
              <w:t>Religion and Belief</w:t>
            </w:r>
            <w:r w:rsidRPr="00D41B10">
              <w:rPr>
                <w:rFonts w:cs="Arial"/>
              </w:rPr>
              <w:t xml:space="preserve"> - multi-faith prayer room, Ramadan patient information, Chaplaincy service, choice of male or female clinician or nurse.</w:t>
            </w:r>
          </w:p>
          <w:p w14:paraId="4A5F089D" w14:textId="405EE1E9" w:rsidR="003304AB" w:rsidRPr="00D41B10" w:rsidRDefault="003304AB" w:rsidP="003304AB">
            <w:pPr>
              <w:rPr>
                <w:rFonts w:cs="Arial"/>
              </w:rPr>
            </w:pPr>
            <w:r w:rsidRPr="00D41B10">
              <w:rPr>
                <w:rFonts w:cs="Arial"/>
                <w:b/>
                <w:bCs/>
              </w:rPr>
              <w:t>E.g.</w:t>
            </w:r>
            <w:r w:rsidRPr="00D41B10">
              <w:rPr>
                <w:rFonts w:cs="Arial"/>
              </w:rPr>
              <w:t xml:space="preserve"> Quiet spiritual room, multi-faith room</w:t>
            </w:r>
          </w:p>
          <w:p w14:paraId="132F9249" w14:textId="338FB98A" w:rsidR="003304AB" w:rsidRPr="00D41B10" w:rsidRDefault="003304AB" w:rsidP="003304AB">
            <w:pPr>
              <w:rPr>
                <w:rFonts w:cs="Arial"/>
              </w:rPr>
            </w:pPr>
            <w:r w:rsidRPr="00D41B10">
              <w:rPr>
                <w:rFonts w:cs="Arial"/>
                <w:b/>
                <w:bCs/>
                <w:u w:val="single"/>
              </w:rPr>
              <w:t>Sexual Orientation &amp; Gender Identity</w:t>
            </w:r>
            <w:r w:rsidRPr="00D41B10">
              <w:rPr>
                <w:rFonts w:cs="Arial"/>
              </w:rPr>
              <w:t xml:space="preserve"> – Non-discrimination policy, inclusive care, preferred name, pronunciation of name and gender identity.</w:t>
            </w:r>
          </w:p>
          <w:p w14:paraId="2465A5AA" w14:textId="3A4CB1CA" w:rsidR="00D21C8E" w:rsidRPr="00D41B10" w:rsidRDefault="003304AB" w:rsidP="00D21C8E">
            <w:pPr>
              <w:tabs>
                <w:tab w:val="left" w:pos="2130"/>
              </w:tabs>
              <w:rPr>
                <w:rFonts w:cs="Arial"/>
              </w:rPr>
            </w:pPr>
            <w:r w:rsidRPr="00D41B10">
              <w:rPr>
                <w:rFonts w:cs="Arial"/>
                <w:b/>
                <w:bCs/>
              </w:rPr>
              <w:t>E.g.</w:t>
            </w:r>
            <w:r w:rsidRPr="00D41B10">
              <w:rPr>
                <w:rFonts w:cs="Arial"/>
              </w:rPr>
              <w:t xml:space="preserve"> Education and training for staff, gender neutral toilet</w:t>
            </w:r>
            <w:r w:rsidR="00D21C8E" w:rsidRPr="00D41B10">
              <w:rPr>
                <w:rFonts w:cs="Arial"/>
              </w:rPr>
              <w:tab/>
            </w:r>
          </w:p>
          <w:p w14:paraId="6D5D0548" w14:textId="0D8EDB74" w:rsidR="003304AB" w:rsidRPr="00D41B10" w:rsidRDefault="003304AB" w:rsidP="00D21C8E">
            <w:pPr>
              <w:tabs>
                <w:tab w:val="left" w:pos="2130"/>
              </w:tabs>
              <w:rPr>
                <w:rFonts w:cs="Arial"/>
              </w:rPr>
            </w:pPr>
            <w:r w:rsidRPr="00D41B10">
              <w:rPr>
                <w:rFonts w:cs="Arial"/>
                <w:b/>
                <w:bCs/>
                <w:u w:val="single"/>
              </w:rPr>
              <w:t>Pregnant/breastfeeding mothers</w:t>
            </w:r>
            <w:r w:rsidRPr="00D41B10">
              <w:rPr>
                <w:rFonts w:cs="Arial"/>
                <w:b/>
                <w:bCs/>
              </w:rPr>
              <w:t xml:space="preserve">: </w:t>
            </w:r>
            <w:r w:rsidRPr="00D41B10">
              <w:rPr>
                <w:rFonts w:cs="Arial"/>
              </w:rPr>
              <w:t>Policy drops, accessible toilet, medicine management. Assessment, patient information, prioritise care </w:t>
            </w:r>
          </w:p>
          <w:p w14:paraId="0B3BB65C" w14:textId="2A643D25" w:rsidR="003304AB" w:rsidRDefault="003304AB" w:rsidP="003304AB">
            <w:pPr>
              <w:tabs>
                <w:tab w:val="left" w:pos="2130"/>
              </w:tabs>
              <w:rPr>
                <w:rFonts w:cs="Arial"/>
              </w:rPr>
            </w:pPr>
            <w:r w:rsidRPr="00D41B10">
              <w:rPr>
                <w:rFonts w:cs="Arial"/>
                <w:b/>
                <w:bCs/>
              </w:rPr>
              <w:t>E.g.</w:t>
            </w:r>
            <w:r w:rsidRPr="00D41B10">
              <w:rPr>
                <w:rFonts w:cs="Arial"/>
              </w:rPr>
              <w:t xml:space="preserve"> Contraindicated eye drops, mother and baby room. Comfortable waiting area</w:t>
            </w:r>
          </w:p>
          <w:p w14:paraId="78BA97D0" w14:textId="77777777" w:rsidR="00C810A5" w:rsidRPr="00D41B10" w:rsidRDefault="00C810A5" w:rsidP="003304AB">
            <w:pPr>
              <w:tabs>
                <w:tab w:val="left" w:pos="2130"/>
              </w:tabs>
              <w:rPr>
                <w:rFonts w:cs="Arial"/>
              </w:rPr>
            </w:pPr>
          </w:p>
          <w:p w14:paraId="045BC417" w14:textId="263FE7CB" w:rsidR="003304AB" w:rsidRPr="00D41B10" w:rsidRDefault="003304AB" w:rsidP="003304AB">
            <w:pPr>
              <w:tabs>
                <w:tab w:val="left" w:pos="2130"/>
              </w:tabs>
              <w:rPr>
                <w:rFonts w:cs="Arial"/>
              </w:rPr>
            </w:pPr>
            <w:r w:rsidRPr="00D41B10">
              <w:rPr>
                <w:rFonts w:cs="Arial"/>
                <w:b/>
                <w:bCs/>
                <w:u w:val="single"/>
              </w:rPr>
              <w:t>Mental health</w:t>
            </w:r>
            <w:r w:rsidRPr="00D41B10">
              <w:rPr>
                <w:rFonts w:cs="Arial"/>
                <w:b/>
                <w:bCs/>
              </w:rPr>
              <w:t xml:space="preserve">: </w:t>
            </w:r>
            <w:r w:rsidRPr="00D41B10">
              <w:rPr>
                <w:rFonts w:cs="Arial"/>
              </w:rPr>
              <w:t>Accessible mental health crisis support helpline (02073777000), mental health awareness webinars (Well- being intranet page), Contracted with East London Foundation Trust (ELFT) provides information on clinical management, mental health guidelines, SADPERSON Framework (Under Patient mental health initiative and support line located on EyeQ page), counselling service, safeguarding champion, mental health/welfare champions, referral to GP</w:t>
            </w:r>
          </w:p>
          <w:p w14:paraId="29AA2D0C" w14:textId="09C44027" w:rsidR="003304AB" w:rsidRDefault="003304AB" w:rsidP="003304AB">
            <w:pPr>
              <w:tabs>
                <w:tab w:val="left" w:pos="2130"/>
              </w:tabs>
              <w:rPr>
                <w:rFonts w:cs="Arial"/>
              </w:rPr>
            </w:pPr>
            <w:r w:rsidRPr="00D41B10">
              <w:rPr>
                <w:rFonts w:cs="Arial"/>
                <w:b/>
                <w:bCs/>
              </w:rPr>
              <w:t>E.g.</w:t>
            </w:r>
            <w:r w:rsidRPr="00D41B10">
              <w:rPr>
                <w:rFonts w:cs="Arial"/>
              </w:rPr>
              <w:t xml:space="preserve"> </w:t>
            </w:r>
            <w:hyperlink r:id="rId47" w:history="1">
              <w:r w:rsidRPr="00D41B10">
                <w:rPr>
                  <w:rStyle w:val="Hyperlink"/>
                  <w:rFonts w:cs="Arial"/>
                </w:rPr>
                <w:t>SADPERSON Framework</w:t>
              </w:r>
            </w:hyperlink>
            <w:r w:rsidRPr="00D41B10">
              <w:rPr>
                <w:rFonts w:cs="Arial"/>
              </w:rPr>
              <w:t xml:space="preserve"> – (On EyeQ page) </w:t>
            </w:r>
          </w:p>
          <w:p w14:paraId="3B8541AA" w14:textId="77777777" w:rsidR="00C810A5" w:rsidRPr="00D41B10" w:rsidRDefault="00C810A5" w:rsidP="003304AB">
            <w:pPr>
              <w:tabs>
                <w:tab w:val="left" w:pos="2130"/>
              </w:tabs>
              <w:rPr>
                <w:rFonts w:cs="Arial"/>
              </w:rPr>
            </w:pPr>
          </w:p>
          <w:p w14:paraId="0B5B66C0" w14:textId="0C2203E4" w:rsidR="001E1916" w:rsidRPr="00D41B10" w:rsidRDefault="00C93BBF">
            <w:pPr>
              <w:rPr>
                <w:rFonts w:cs="Arial"/>
              </w:rPr>
            </w:pPr>
            <w:r w:rsidRPr="00D41B10">
              <w:rPr>
                <w:rFonts w:cs="Arial"/>
                <w:b/>
                <w:bCs/>
                <w:u w:val="single"/>
              </w:rPr>
              <w:t>Language and communication</w:t>
            </w:r>
            <w:r w:rsidRPr="00D41B10">
              <w:rPr>
                <w:rFonts w:cs="Arial"/>
                <w:b/>
                <w:bCs/>
              </w:rPr>
              <w:t xml:space="preserve">: </w:t>
            </w:r>
            <w:r w:rsidRPr="00D41B10">
              <w:rPr>
                <w:rFonts w:cs="Arial"/>
              </w:rPr>
              <w:t>brochures, signage, language line translation, face to face, text, email, coloured floor markings. </w:t>
            </w:r>
          </w:p>
          <w:p w14:paraId="7A7F109E" w14:textId="7260D43D" w:rsidR="00C93BBF" w:rsidRDefault="00C93BBF" w:rsidP="00C93BBF">
            <w:pPr>
              <w:rPr>
                <w:rFonts w:cs="Arial"/>
              </w:rPr>
            </w:pPr>
            <w:r w:rsidRPr="00D41B10">
              <w:rPr>
                <w:rFonts w:cs="Arial"/>
                <w:b/>
                <w:bCs/>
              </w:rPr>
              <w:t xml:space="preserve">E.g. </w:t>
            </w:r>
            <w:r w:rsidRPr="00D41B10">
              <w:rPr>
                <w:rFonts w:cs="Arial"/>
              </w:rPr>
              <w:t>Information in Braille. Announcement of waiting time in the clinic done verbally and through the information board</w:t>
            </w:r>
          </w:p>
          <w:p w14:paraId="6A13DF46" w14:textId="77777777" w:rsidR="00C810A5" w:rsidRPr="00D41B10" w:rsidRDefault="00C810A5" w:rsidP="00C93BBF">
            <w:pPr>
              <w:rPr>
                <w:rFonts w:cs="Arial"/>
              </w:rPr>
            </w:pPr>
          </w:p>
          <w:p w14:paraId="529D2185" w14:textId="02600EB9" w:rsidR="00C93BBF" w:rsidRPr="00D41B10" w:rsidRDefault="00C93BBF" w:rsidP="00C93BBF">
            <w:pPr>
              <w:rPr>
                <w:rFonts w:cs="Arial"/>
                <w:b/>
                <w:bCs/>
              </w:rPr>
            </w:pPr>
            <w:r w:rsidRPr="00D41B10">
              <w:rPr>
                <w:rFonts w:cs="Arial"/>
                <w:b/>
                <w:bCs/>
                <w:u w:val="single"/>
              </w:rPr>
              <w:t>Disability:</w:t>
            </w:r>
            <w:r w:rsidRPr="00D41B10">
              <w:rPr>
                <w:rFonts w:cs="Arial"/>
                <w:b/>
                <w:bCs/>
              </w:rPr>
              <w:t xml:space="preserve"> </w:t>
            </w:r>
            <w:r w:rsidRPr="00D41B10">
              <w:rPr>
                <w:rFonts w:cs="Arial"/>
              </w:rPr>
              <w:t>Mobility support - wheelchairs, ramp, accessible seating area, portering service, handrails, hoist, lifts, volunteers, patient experience co-ordinator, nursing staff to guide, accessible pharmacy, signage, Toilet call bells, LED green light, sliding doors, portable slit lamp, pachymeter, indirect ophthalmoscope, I-Care, PAS, PEEP ((Patient Emergency Evacuation Plan) Form, priorities, signpost for support</w:t>
            </w:r>
          </w:p>
          <w:p w14:paraId="735AC6E4" w14:textId="2E94367C" w:rsidR="00C93BBF" w:rsidRDefault="00C93BBF" w:rsidP="00C93BBF">
            <w:pPr>
              <w:rPr>
                <w:rFonts w:cs="Arial"/>
              </w:rPr>
            </w:pPr>
            <w:r w:rsidRPr="00D41B10">
              <w:rPr>
                <w:rFonts w:cs="Arial"/>
                <w:b/>
                <w:bCs/>
              </w:rPr>
              <w:t>E.g.</w:t>
            </w:r>
            <w:r w:rsidRPr="00D41B10">
              <w:rPr>
                <w:rFonts w:cs="Arial"/>
              </w:rPr>
              <w:t xml:space="preserve"> Transport provisions/Stretcher support</w:t>
            </w:r>
          </w:p>
          <w:p w14:paraId="407D05BB" w14:textId="77777777" w:rsidR="00C810A5" w:rsidRPr="00D41B10" w:rsidRDefault="00C810A5" w:rsidP="00C93BBF">
            <w:pPr>
              <w:rPr>
                <w:rFonts w:cs="Arial"/>
              </w:rPr>
            </w:pPr>
          </w:p>
          <w:p w14:paraId="54F95584" w14:textId="69FB2F37" w:rsidR="00C93BBF" w:rsidRPr="00D41B10" w:rsidRDefault="00C93BBF" w:rsidP="00C93BBF">
            <w:pPr>
              <w:rPr>
                <w:rFonts w:cs="Arial"/>
              </w:rPr>
            </w:pPr>
            <w:r w:rsidRPr="00D41B10">
              <w:rPr>
                <w:rFonts w:cs="Arial"/>
                <w:b/>
                <w:bCs/>
                <w:u w:val="single"/>
              </w:rPr>
              <w:t>Visual impairment:</w:t>
            </w:r>
            <w:r w:rsidRPr="00D41B10">
              <w:rPr>
                <w:rFonts w:cs="Arial"/>
                <w:b/>
                <w:bCs/>
              </w:rPr>
              <w:t xml:space="preserve"> </w:t>
            </w:r>
            <w:r w:rsidRPr="00D41B10">
              <w:rPr>
                <w:rFonts w:cs="Arial"/>
              </w:rPr>
              <w:t>Braille in lift and artworks, green line from old street station leading to MEH), art gallery, floor signpost, British sign language (BSL), large font size sign, volunteers, dog refuge area, patient experience co-ordinator, CVI registration, K-Picture chart, E Chart, Low vision aid, referral to optician, Optometrist, ECLO service, RNIB partnership, sight loss awareness campaign, sight loss awareness training, adequate lighting, Helping hand sticker, Open Eyes Risk Flag, Voice information on lifts (Talking lifts).</w:t>
            </w:r>
          </w:p>
          <w:p w14:paraId="38BD3CE9" w14:textId="3A514126" w:rsidR="00C93BBF" w:rsidRPr="00D41B10" w:rsidRDefault="00C93BBF" w:rsidP="00C93BBF">
            <w:pPr>
              <w:rPr>
                <w:rFonts w:cs="Arial"/>
              </w:rPr>
            </w:pPr>
            <w:r w:rsidRPr="00D41B10">
              <w:rPr>
                <w:rFonts w:cs="Arial"/>
                <w:b/>
                <w:bCs/>
              </w:rPr>
              <w:t>E.g.</w:t>
            </w:r>
            <w:r w:rsidRPr="00D41B10">
              <w:rPr>
                <w:rFonts w:cs="Arial"/>
              </w:rPr>
              <w:t xml:space="preserve"> Larger font for patient information, ECLO and GP for support, navigation device, Floor markings for directions, Patient Experience Coordinators for support, Talking lift  </w:t>
            </w:r>
          </w:p>
          <w:p w14:paraId="5022F465" w14:textId="03D08830" w:rsidR="00C93BBF" w:rsidRPr="00D41B10" w:rsidRDefault="00C93BBF" w:rsidP="00C93BBF">
            <w:pPr>
              <w:rPr>
                <w:rFonts w:cs="Arial"/>
              </w:rPr>
            </w:pPr>
            <w:r w:rsidRPr="00D41B10">
              <w:rPr>
                <w:rFonts w:cs="Arial"/>
                <w:b/>
                <w:bCs/>
                <w:u w:val="single"/>
              </w:rPr>
              <w:t>Speech/Hearing Impairment:</w:t>
            </w:r>
            <w:r w:rsidRPr="00D41B10">
              <w:rPr>
                <w:rFonts w:cs="Arial"/>
              </w:rPr>
              <w:t xml:space="preserve"> Translator, hearing loop, sensor calling device, caption video in waiting area, patient experience co-ordinator, PAS, Helping hand sticker, Open Eyes Risk, digital information screen.</w:t>
            </w:r>
          </w:p>
          <w:p w14:paraId="7285641E" w14:textId="17E02DD2" w:rsidR="00C93BBF" w:rsidRDefault="00C93BBF" w:rsidP="00C93BBF">
            <w:pPr>
              <w:rPr>
                <w:rFonts w:cs="Arial"/>
              </w:rPr>
            </w:pPr>
            <w:r w:rsidRPr="00D41B10">
              <w:rPr>
                <w:rFonts w:cs="Arial"/>
                <w:b/>
                <w:bCs/>
              </w:rPr>
              <w:t>E.g</w:t>
            </w:r>
            <w:r w:rsidRPr="00D41B10">
              <w:rPr>
                <w:rFonts w:cs="Arial"/>
              </w:rPr>
              <w:t>. Allocated quiet area, Hearing loop systems Improving NHS Staffing ratio, Staff training, Include family and carer, E-Picture chart / K Picture chart</w:t>
            </w:r>
          </w:p>
          <w:p w14:paraId="52C3728C" w14:textId="77777777" w:rsidR="00C810A5" w:rsidRPr="00D41B10" w:rsidRDefault="00C810A5" w:rsidP="00C93BBF">
            <w:pPr>
              <w:rPr>
                <w:rFonts w:cs="Arial"/>
              </w:rPr>
            </w:pPr>
          </w:p>
          <w:p w14:paraId="47813ABC" w14:textId="0396B7B7" w:rsidR="00C93BBF" w:rsidRPr="00D41B10" w:rsidRDefault="00C93BBF" w:rsidP="00C93BBF">
            <w:pPr>
              <w:rPr>
                <w:rFonts w:cs="Arial"/>
              </w:rPr>
            </w:pPr>
            <w:r w:rsidRPr="00D41B10">
              <w:rPr>
                <w:rFonts w:cs="Arial"/>
                <w:b/>
                <w:bCs/>
                <w:u w:val="single"/>
              </w:rPr>
              <w:t>Neurodiverse:</w:t>
            </w:r>
            <w:r w:rsidRPr="00D41B10">
              <w:rPr>
                <w:rFonts w:cs="Arial"/>
                <w:b/>
                <w:bCs/>
              </w:rPr>
              <w:t xml:space="preserve"> </w:t>
            </w:r>
            <w:r w:rsidRPr="00D41B10">
              <w:rPr>
                <w:rFonts w:cs="Arial"/>
              </w:rPr>
              <w:t>Assessment,</w:t>
            </w:r>
            <w:r w:rsidRPr="00D41B10">
              <w:rPr>
                <w:rFonts w:cs="Arial"/>
                <w:b/>
                <w:bCs/>
              </w:rPr>
              <w:t xml:space="preserve"> </w:t>
            </w:r>
            <w:r w:rsidR="004400BB" w:rsidRPr="00D41B10">
              <w:rPr>
                <w:rFonts w:cs="Arial"/>
              </w:rPr>
              <w:t>patient information, health information exchange (HIE), CITO Designated waiting area, patient experience co-ordinator, K-picture chart, E-Chart, prioritising and co-ordinating care, inclusion of carer and family member. PAS, helping hand sticker, Open Eyes Risk, policies and guidelines, flagging system, Hospital passport, This is me booklet, Learning Impairment passport.</w:t>
            </w:r>
          </w:p>
          <w:p w14:paraId="1CC5FC2C" w14:textId="7406FD34" w:rsidR="004400BB" w:rsidRDefault="004400BB" w:rsidP="00C93BBF">
            <w:pPr>
              <w:rPr>
                <w:rFonts w:cs="Arial"/>
              </w:rPr>
            </w:pPr>
            <w:r w:rsidRPr="00D41B10">
              <w:rPr>
                <w:rFonts w:cs="Arial"/>
                <w:b/>
                <w:bCs/>
              </w:rPr>
              <w:t>E.g.</w:t>
            </w:r>
            <w:r w:rsidRPr="00D41B10">
              <w:rPr>
                <w:rFonts w:cs="Arial"/>
              </w:rPr>
              <w:t xml:space="preserve"> Quiet area sensory – friendly waiting area, time allowance, prioritising, flagging system</w:t>
            </w:r>
          </w:p>
          <w:p w14:paraId="079DD925" w14:textId="77777777" w:rsidR="00C810A5" w:rsidRPr="00D41B10" w:rsidRDefault="00C810A5" w:rsidP="00C93BBF">
            <w:pPr>
              <w:rPr>
                <w:rFonts w:cs="Arial"/>
              </w:rPr>
            </w:pPr>
          </w:p>
          <w:p w14:paraId="19705BB2" w14:textId="7CD7B464" w:rsidR="004400BB" w:rsidRDefault="004400BB" w:rsidP="00C93BBF">
            <w:pPr>
              <w:rPr>
                <w:rFonts w:cs="Arial"/>
              </w:rPr>
            </w:pPr>
            <w:r w:rsidRPr="00D41B10">
              <w:rPr>
                <w:rFonts w:cs="Arial"/>
                <w:b/>
                <w:bCs/>
                <w:u w:val="single"/>
              </w:rPr>
              <w:t>Diabetes:</w:t>
            </w:r>
            <w:r w:rsidRPr="00D41B10">
              <w:rPr>
                <w:rFonts w:cs="Arial"/>
              </w:rPr>
              <w:t xml:space="preserve"> Assessment, following care management hypo or hyperglycaemic protocol, prioritising and co-ordinating care, offering food and drinks, patient information on eye care, wheelchair access, wheelchair access, referral to GP.</w:t>
            </w:r>
          </w:p>
          <w:p w14:paraId="583E7739" w14:textId="77777777" w:rsidR="00C810A5" w:rsidRPr="00D41B10" w:rsidRDefault="00C810A5" w:rsidP="00C93BBF">
            <w:pPr>
              <w:rPr>
                <w:rFonts w:cs="Arial"/>
              </w:rPr>
            </w:pPr>
          </w:p>
          <w:p w14:paraId="0FF21010" w14:textId="77777777" w:rsidR="00BB480F" w:rsidRDefault="00BA4940" w:rsidP="00B856E9">
            <w:pPr>
              <w:pStyle w:val="TableText"/>
              <w:rPr>
                <w:rFonts w:cs="Arial"/>
              </w:rPr>
            </w:pPr>
            <w:r w:rsidRPr="00D41B10">
              <w:rPr>
                <w:rFonts w:cs="Arial"/>
                <w:b/>
                <w:bCs/>
                <w:u w:val="single"/>
              </w:rPr>
              <w:t>Immunocompromised:</w:t>
            </w:r>
            <w:r w:rsidRPr="00D41B10">
              <w:rPr>
                <w:rFonts w:cs="Arial"/>
                <w:b/>
                <w:bCs/>
              </w:rPr>
              <w:t xml:space="preserve"> </w:t>
            </w:r>
            <w:r w:rsidR="0047610A" w:rsidRPr="00D41B10">
              <w:rPr>
                <w:rFonts w:cs="Arial"/>
              </w:rPr>
              <w:t>PPE, Cito</w:t>
            </w:r>
          </w:p>
          <w:p w14:paraId="3BE87617" w14:textId="77777777" w:rsidR="00C810A5" w:rsidRPr="00D41B10" w:rsidRDefault="00C810A5" w:rsidP="00B856E9">
            <w:pPr>
              <w:pStyle w:val="TableText"/>
              <w:rPr>
                <w:rFonts w:cs="Arial"/>
              </w:rPr>
            </w:pPr>
          </w:p>
          <w:p w14:paraId="56F08C51" w14:textId="42B9406D" w:rsidR="007268A1" w:rsidRDefault="007268A1" w:rsidP="00B856E9">
            <w:pPr>
              <w:pStyle w:val="TableText"/>
              <w:rPr>
                <w:rFonts w:cs="Arial"/>
              </w:rPr>
            </w:pPr>
            <w:r w:rsidRPr="00D41B10">
              <w:rPr>
                <w:rFonts w:cs="Arial"/>
                <w:b/>
                <w:bCs/>
                <w:u w:val="single"/>
              </w:rPr>
              <w:t>Autoimmune diseases:</w:t>
            </w:r>
            <w:r w:rsidRPr="00D41B10">
              <w:rPr>
                <w:rFonts w:cs="Arial"/>
                <w:b/>
                <w:bCs/>
              </w:rPr>
              <w:t xml:space="preserve"> </w:t>
            </w:r>
            <w:r w:rsidRPr="00D41B10">
              <w:rPr>
                <w:rFonts w:cs="Arial"/>
              </w:rPr>
              <w:t xml:space="preserve"> </w:t>
            </w:r>
            <w:r w:rsidR="00D732D6" w:rsidRPr="00D41B10">
              <w:rPr>
                <w:rFonts w:cs="Arial"/>
              </w:rPr>
              <w:t>P</w:t>
            </w:r>
            <w:r w:rsidRPr="00D41B10">
              <w:rPr>
                <w:rFonts w:cs="Arial"/>
              </w:rPr>
              <w:t>rioritise care</w:t>
            </w:r>
          </w:p>
          <w:p w14:paraId="2B5BFBD9" w14:textId="77777777" w:rsidR="00C810A5" w:rsidRPr="00D41B10" w:rsidRDefault="00C810A5" w:rsidP="00B856E9">
            <w:pPr>
              <w:pStyle w:val="TableText"/>
              <w:rPr>
                <w:rFonts w:cs="Arial"/>
              </w:rPr>
            </w:pPr>
          </w:p>
          <w:p w14:paraId="60A88E79" w14:textId="77777777" w:rsidR="007268A1" w:rsidRDefault="007268A1" w:rsidP="00B856E9">
            <w:pPr>
              <w:pStyle w:val="TableText"/>
              <w:rPr>
                <w:rFonts w:cs="Arial"/>
              </w:rPr>
            </w:pPr>
            <w:r w:rsidRPr="00D41B10">
              <w:rPr>
                <w:rFonts w:cs="Arial"/>
                <w:b/>
                <w:bCs/>
                <w:u w:val="single"/>
              </w:rPr>
              <w:t>Infectious disease:</w:t>
            </w:r>
            <w:r w:rsidRPr="00D41B10">
              <w:rPr>
                <w:rFonts w:cs="Arial"/>
                <w:b/>
                <w:bCs/>
              </w:rPr>
              <w:t xml:space="preserve"> </w:t>
            </w:r>
            <w:r w:rsidRPr="00D41B10">
              <w:rPr>
                <w:rFonts w:cs="Arial"/>
              </w:rPr>
              <w:t xml:space="preserve"> PPE, Designated area, protocols, wipes, hand washing facilities, domestic, infection control team, incident reporting system </w:t>
            </w:r>
          </w:p>
          <w:p w14:paraId="751D4059" w14:textId="77777777" w:rsidR="00C810A5" w:rsidRPr="00D41B10" w:rsidRDefault="00C810A5" w:rsidP="00B856E9">
            <w:pPr>
              <w:pStyle w:val="TableText"/>
              <w:rPr>
                <w:rFonts w:cs="Arial"/>
              </w:rPr>
            </w:pPr>
          </w:p>
          <w:p w14:paraId="5FAB7605" w14:textId="77777777" w:rsidR="007268A1" w:rsidRDefault="007268A1" w:rsidP="00B856E9">
            <w:pPr>
              <w:pStyle w:val="TableText"/>
              <w:rPr>
                <w:rFonts w:cs="Arial"/>
              </w:rPr>
            </w:pPr>
            <w:r w:rsidRPr="00D41B10">
              <w:rPr>
                <w:rFonts w:cs="Arial"/>
                <w:b/>
                <w:bCs/>
                <w:u w:val="single"/>
              </w:rPr>
              <w:t>Respiratory illness:</w:t>
            </w:r>
            <w:r w:rsidRPr="00D41B10">
              <w:rPr>
                <w:rFonts w:cs="Arial"/>
                <w:b/>
                <w:bCs/>
              </w:rPr>
              <w:t xml:space="preserve"> </w:t>
            </w:r>
            <w:r w:rsidRPr="00D41B10">
              <w:rPr>
                <w:rFonts w:cs="Arial"/>
              </w:rPr>
              <w:t xml:space="preserve"> assessment, oxygen therapy with prescription, wheelchair access, patient experience co-ordinator, prioritise care </w:t>
            </w:r>
          </w:p>
          <w:p w14:paraId="3435EEAA" w14:textId="77777777" w:rsidR="00C810A5" w:rsidRPr="00D41B10" w:rsidRDefault="00C810A5" w:rsidP="00B856E9">
            <w:pPr>
              <w:pStyle w:val="TableText"/>
              <w:rPr>
                <w:rFonts w:cs="Arial"/>
              </w:rPr>
            </w:pPr>
          </w:p>
          <w:p w14:paraId="2907524F" w14:textId="77777777" w:rsidR="007268A1" w:rsidRPr="00D41B10" w:rsidRDefault="007268A1" w:rsidP="00B856E9">
            <w:pPr>
              <w:pStyle w:val="TableText"/>
              <w:rPr>
                <w:rFonts w:cs="Arial"/>
              </w:rPr>
            </w:pPr>
            <w:r w:rsidRPr="00D41B10">
              <w:rPr>
                <w:rFonts w:cs="Arial"/>
                <w:b/>
                <w:bCs/>
                <w:u w:val="single"/>
              </w:rPr>
              <w:t>Housebound:</w:t>
            </w:r>
            <w:r w:rsidRPr="00D41B10">
              <w:rPr>
                <w:rFonts w:cs="Arial"/>
                <w:b/>
                <w:bCs/>
              </w:rPr>
              <w:t xml:space="preserve"> </w:t>
            </w:r>
            <w:r w:rsidRPr="00D41B10">
              <w:rPr>
                <w:rFonts w:cs="Arial"/>
              </w:rPr>
              <w:t xml:space="preserve"> Hospital transport, ophthalmologist, optometrist, carer and family member, patient experience co-ordinator, portering service, portable slit lamp, ICare, Ishihara, policy, site cover nurse, food and drink. </w:t>
            </w:r>
          </w:p>
          <w:p w14:paraId="090DAE03" w14:textId="738CE592" w:rsidR="007268A1" w:rsidRPr="00D41B10" w:rsidRDefault="007268A1" w:rsidP="00B856E9">
            <w:pPr>
              <w:pStyle w:val="TableText"/>
              <w:rPr>
                <w:rFonts w:cs="Arial"/>
              </w:rPr>
            </w:pPr>
            <w:r w:rsidRPr="00D41B10">
              <w:rPr>
                <w:rFonts w:cs="Arial"/>
                <w:b/>
                <w:bCs/>
              </w:rPr>
              <w:t>E.g.</w:t>
            </w:r>
            <w:r w:rsidRPr="00D41B10">
              <w:rPr>
                <w:rFonts w:cs="Arial"/>
              </w:rPr>
              <w:t xml:space="preserve"> Call bell, Wheelchair access waiting time, Early </w:t>
            </w:r>
            <w:proofErr w:type="gramStart"/>
            <w:r w:rsidRPr="00D41B10">
              <w:rPr>
                <w:rFonts w:cs="Arial"/>
              </w:rPr>
              <w:t xml:space="preserve">identification,  </w:t>
            </w:r>
            <w:r w:rsidR="00CD70E9">
              <w:rPr>
                <w:rFonts w:cs="Arial"/>
              </w:rPr>
              <w:t>S</w:t>
            </w:r>
            <w:r w:rsidRPr="00D41B10">
              <w:rPr>
                <w:rFonts w:cs="Arial"/>
              </w:rPr>
              <w:t>afeguarding</w:t>
            </w:r>
            <w:proofErr w:type="gramEnd"/>
            <w:r w:rsidRPr="00D41B10">
              <w:rPr>
                <w:rFonts w:cs="Arial"/>
              </w:rPr>
              <w:t>, Patient education, Include families and carer</w:t>
            </w:r>
            <w:r w:rsidR="00CD70E9">
              <w:rPr>
                <w:rFonts w:cs="Arial"/>
              </w:rPr>
              <w:t>s</w:t>
            </w:r>
            <w:r w:rsidRPr="00D41B10">
              <w:rPr>
                <w:rFonts w:cs="Arial"/>
              </w:rPr>
              <w:t xml:space="preserve">, Discuss treatment available </w:t>
            </w:r>
          </w:p>
        </w:tc>
        <w:tc>
          <w:tcPr>
            <w:tcW w:w="1417" w:type="dxa"/>
          </w:tcPr>
          <w:p w14:paraId="6CD9700B" w14:textId="0A19C2E1" w:rsidR="00BB480F" w:rsidRPr="009D1CC6" w:rsidRDefault="67D359CB" w:rsidP="00B856E9">
            <w:pPr>
              <w:pStyle w:val="TableText"/>
            </w:pPr>
            <w:r>
              <w:t>1</w:t>
            </w:r>
          </w:p>
        </w:tc>
        <w:tc>
          <w:tcPr>
            <w:tcW w:w="1444" w:type="dxa"/>
          </w:tcPr>
          <w:p w14:paraId="6CAC56B8" w14:textId="1834F59D" w:rsidR="00BB480F" w:rsidRPr="009D1CC6" w:rsidRDefault="00D77A09" w:rsidP="00B856E9">
            <w:pPr>
              <w:pStyle w:val="TableText"/>
            </w:pPr>
            <w:r>
              <w:t>Glaucoma/Medical Retina</w:t>
            </w:r>
          </w:p>
        </w:tc>
      </w:tr>
      <w:tr w:rsidR="00BB480F" w:rsidRPr="009D1CC6" w14:paraId="7173C406" w14:textId="77777777" w:rsidTr="1D7B7A1B">
        <w:trPr>
          <w:cantSplit/>
          <w:trHeight w:val="1134"/>
        </w:trPr>
        <w:tc>
          <w:tcPr>
            <w:tcW w:w="1129" w:type="dxa"/>
            <w:vMerge/>
          </w:tcPr>
          <w:p w14:paraId="37C786F8" w14:textId="77777777" w:rsidR="00BB480F" w:rsidRPr="009D1CC6" w:rsidRDefault="00BB480F" w:rsidP="00B856E9">
            <w:pPr>
              <w:rPr>
                <w:rFonts w:cs="Arial"/>
              </w:rPr>
            </w:pPr>
          </w:p>
        </w:tc>
        <w:tc>
          <w:tcPr>
            <w:tcW w:w="3969" w:type="dxa"/>
            <w:shd w:val="clear" w:color="auto" w:fill="BDDEFF" w:themeFill="accent1" w:themeFillTint="33"/>
            <w:vAlign w:val="center"/>
          </w:tcPr>
          <w:p w14:paraId="7C91A7AA" w14:textId="77777777" w:rsidR="00BB480F" w:rsidRPr="009D1CC6" w:rsidRDefault="00BB480F" w:rsidP="00B856E9">
            <w:pPr>
              <w:rPr>
                <w:rFonts w:cs="Arial"/>
              </w:rPr>
            </w:pPr>
            <w:r w:rsidRPr="009D1CC6">
              <w:rPr>
                <w:rFonts w:cs="Arial"/>
              </w:rPr>
              <w:t>1B: Individual p</w:t>
            </w:r>
            <w:r w:rsidRPr="009D1CC6">
              <w:rPr>
                <w:rFonts w:cs="Arial"/>
                <w:bCs/>
              </w:rPr>
              <w:t xml:space="preserve">atients (service users) </w:t>
            </w:r>
            <w:r w:rsidRPr="009D1CC6">
              <w:rPr>
                <w:rFonts w:cs="Arial"/>
              </w:rPr>
              <w:t>health needs are met</w:t>
            </w:r>
          </w:p>
        </w:tc>
        <w:tc>
          <w:tcPr>
            <w:tcW w:w="6521" w:type="dxa"/>
          </w:tcPr>
          <w:p w14:paraId="432B7293" w14:textId="09F1815C" w:rsidR="00815614" w:rsidRPr="00D41B10" w:rsidRDefault="00815614" w:rsidP="00815614">
            <w:pPr>
              <w:pStyle w:val="TableText"/>
              <w:rPr>
                <w:rFonts w:cs="Arial"/>
              </w:rPr>
            </w:pPr>
            <w:r w:rsidRPr="00D41B10">
              <w:rPr>
                <w:rFonts w:cs="Arial"/>
                <w:b/>
                <w:bCs/>
              </w:rPr>
              <w:t>Foster Open and Effective Communication:</w:t>
            </w:r>
            <w:r w:rsidRPr="00D41B10">
              <w:rPr>
                <w:rFonts w:cs="Arial"/>
              </w:rPr>
              <w:t xml:space="preserve"> Active listening – allow patients to share concerns, preferences without interruptions. </w:t>
            </w:r>
            <w:proofErr w:type="gramStart"/>
            <w:r w:rsidRPr="00D41B10">
              <w:rPr>
                <w:rFonts w:cs="Arial"/>
              </w:rPr>
              <w:t>Reflect back</w:t>
            </w:r>
            <w:proofErr w:type="gramEnd"/>
            <w:r w:rsidRPr="00D41B10">
              <w:rPr>
                <w:rFonts w:cs="Arial"/>
              </w:rPr>
              <w:t xml:space="preserve"> what they’ve said to confirm understanding. </w:t>
            </w:r>
          </w:p>
          <w:p w14:paraId="74D74133" w14:textId="5F904E15" w:rsidR="00815614" w:rsidRPr="00D41B10" w:rsidRDefault="00815614" w:rsidP="00815614">
            <w:pPr>
              <w:pStyle w:val="TableText"/>
              <w:rPr>
                <w:rFonts w:cs="Arial"/>
              </w:rPr>
            </w:pPr>
            <w:r w:rsidRPr="00D41B10">
              <w:rPr>
                <w:rFonts w:cs="Arial"/>
              </w:rPr>
              <w:t xml:space="preserve">Ask open-ended questions – asking question that will encourage their thoughts. </w:t>
            </w:r>
          </w:p>
          <w:p w14:paraId="68AA0438" w14:textId="77777777" w:rsidR="00BB480F" w:rsidRDefault="00815614" w:rsidP="00815614">
            <w:pPr>
              <w:pStyle w:val="TableText"/>
              <w:rPr>
                <w:rFonts w:cs="Arial"/>
              </w:rPr>
            </w:pPr>
            <w:r w:rsidRPr="00D41B10">
              <w:rPr>
                <w:rFonts w:cs="Arial"/>
              </w:rPr>
              <w:t>Plain Languages – avoid medical jargon, explain options and procedures in terms the patient can understand.</w:t>
            </w:r>
          </w:p>
          <w:p w14:paraId="2BDFF799" w14:textId="77777777" w:rsidR="00C810A5" w:rsidRPr="00D41B10" w:rsidRDefault="00C810A5" w:rsidP="00815614">
            <w:pPr>
              <w:pStyle w:val="TableText"/>
              <w:rPr>
                <w:rFonts w:cs="Arial"/>
              </w:rPr>
            </w:pPr>
          </w:p>
          <w:p w14:paraId="147CA793" w14:textId="77777777" w:rsidR="00815614" w:rsidRDefault="00815614" w:rsidP="00815614">
            <w:pPr>
              <w:rPr>
                <w:rFonts w:cs="Arial"/>
              </w:rPr>
            </w:pPr>
            <w:r w:rsidRPr="00D41B10">
              <w:rPr>
                <w:rFonts w:cs="Arial"/>
                <w:b/>
                <w:bCs/>
              </w:rPr>
              <w:t xml:space="preserve">Provide Information and Education: </w:t>
            </w:r>
            <w:r w:rsidRPr="00D41B10">
              <w:rPr>
                <w:rFonts w:cs="Arial"/>
              </w:rPr>
              <w:t xml:space="preserve"> Explain All Options – clearly outline risks, benefits or any alternatives of proposed treatment or interventions. Use visual aids / infographics </w:t>
            </w:r>
          </w:p>
          <w:p w14:paraId="082A36AE" w14:textId="77777777" w:rsidR="00C810A5" w:rsidRPr="00D41B10" w:rsidRDefault="00C810A5" w:rsidP="00815614">
            <w:pPr>
              <w:rPr>
                <w:rFonts w:cs="Arial"/>
              </w:rPr>
            </w:pPr>
          </w:p>
          <w:p w14:paraId="7FC18A94" w14:textId="77777777" w:rsidR="00815614" w:rsidRPr="00D41B10" w:rsidRDefault="00815614" w:rsidP="00815614">
            <w:pPr>
              <w:rPr>
                <w:rFonts w:cs="Arial"/>
              </w:rPr>
            </w:pPr>
            <w:r w:rsidRPr="00D41B10">
              <w:rPr>
                <w:rFonts w:cs="Arial"/>
                <w:b/>
                <w:bCs/>
              </w:rPr>
              <w:t xml:space="preserve">Respect Patient Preferences and Autonomy: </w:t>
            </w:r>
            <w:r w:rsidRPr="00D41B10">
              <w:rPr>
                <w:rFonts w:cs="Arial"/>
              </w:rPr>
              <w:t>Informed Consent always ensure that patients have the information they need to make informed choices. </w:t>
            </w:r>
          </w:p>
          <w:p w14:paraId="5AE58856" w14:textId="77777777" w:rsidR="00815614" w:rsidRDefault="00815614" w:rsidP="00815614">
            <w:pPr>
              <w:rPr>
                <w:rFonts w:cs="Arial"/>
              </w:rPr>
            </w:pPr>
            <w:r w:rsidRPr="00D41B10">
              <w:rPr>
                <w:rFonts w:cs="Arial"/>
              </w:rPr>
              <w:t>Cultural and Personal Considerations like religious beliefs, cultural practices and personal values. </w:t>
            </w:r>
          </w:p>
          <w:p w14:paraId="08EC4E9C" w14:textId="77777777" w:rsidR="00C810A5" w:rsidRPr="00D41B10" w:rsidRDefault="00C810A5" w:rsidP="00815614">
            <w:pPr>
              <w:rPr>
                <w:rFonts w:cs="Arial"/>
              </w:rPr>
            </w:pPr>
          </w:p>
          <w:p w14:paraId="118D06A6" w14:textId="77777777" w:rsidR="00815614" w:rsidRPr="00D41B10" w:rsidRDefault="00815614" w:rsidP="00815614">
            <w:pPr>
              <w:rPr>
                <w:rFonts w:cs="Arial"/>
              </w:rPr>
            </w:pPr>
            <w:r w:rsidRPr="00D41B10">
              <w:rPr>
                <w:rFonts w:cs="Arial"/>
                <w:b/>
                <w:bCs/>
              </w:rPr>
              <w:t xml:space="preserve">Understand Patient Individual Needs: </w:t>
            </w:r>
            <w:r w:rsidRPr="00D41B10">
              <w:rPr>
                <w:rFonts w:cs="Arial"/>
              </w:rPr>
              <w:t>Holistic assessment – assess not just physical symptoms but also emotional, social and psychological needs. </w:t>
            </w:r>
          </w:p>
          <w:p w14:paraId="6A44D8B5" w14:textId="77777777" w:rsidR="00815614" w:rsidRPr="00D41B10" w:rsidRDefault="00815614" w:rsidP="00815614">
            <w:pPr>
              <w:rPr>
                <w:rFonts w:cs="Arial"/>
              </w:rPr>
            </w:pPr>
            <w:r w:rsidRPr="00D41B10">
              <w:rPr>
                <w:rFonts w:cs="Arial"/>
              </w:rPr>
              <w:t>Cultural sensitivity – show respect for cultural, religious and language needs by offering interpreters. </w:t>
            </w:r>
          </w:p>
          <w:p w14:paraId="645E5C3D" w14:textId="77777777" w:rsidR="00815614" w:rsidRPr="00D41B10" w:rsidRDefault="00815614" w:rsidP="00815614">
            <w:pPr>
              <w:rPr>
                <w:rFonts w:cs="Arial"/>
              </w:rPr>
            </w:pPr>
            <w:r w:rsidRPr="00D41B10">
              <w:rPr>
                <w:rFonts w:cs="Arial"/>
              </w:rPr>
              <w:t>Build Trust – establish rapport by showing genuine care and empathy. </w:t>
            </w:r>
          </w:p>
          <w:p w14:paraId="74DF2E91" w14:textId="77777777" w:rsidR="00815614" w:rsidRPr="00D41B10" w:rsidRDefault="00815614" w:rsidP="00815614">
            <w:pPr>
              <w:rPr>
                <w:rFonts w:cs="Arial"/>
              </w:rPr>
            </w:pPr>
            <w:r w:rsidRPr="00D41B10">
              <w:rPr>
                <w:rFonts w:cs="Arial"/>
                <w:b/>
                <w:bCs/>
              </w:rPr>
              <w:t xml:space="preserve">Involve Family and Carers when appropriate: </w:t>
            </w:r>
            <w:r w:rsidRPr="00D41B10">
              <w:rPr>
                <w:rFonts w:cs="Arial"/>
              </w:rPr>
              <w:t>If patient agrees involve family members or carers in discussion about care. </w:t>
            </w:r>
          </w:p>
          <w:p w14:paraId="201C75E4" w14:textId="77777777" w:rsidR="00815614" w:rsidRDefault="00815614" w:rsidP="00815614">
            <w:pPr>
              <w:rPr>
                <w:rFonts w:cs="Arial"/>
                <w:b/>
                <w:bCs/>
              </w:rPr>
            </w:pPr>
            <w:r w:rsidRPr="00D41B10">
              <w:rPr>
                <w:rFonts w:cs="Arial"/>
              </w:rPr>
              <w:t>Family support as needed. </w:t>
            </w:r>
            <w:r w:rsidRPr="00D41B10">
              <w:rPr>
                <w:rFonts w:cs="Arial"/>
                <w:b/>
                <w:bCs/>
              </w:rPr>
              <w:t> </w:t>
            </w:r>
          </w:p>
          <w:p w14:paraId="25EC8F80" w14:textId="77777777" w:rsidR="00C810A5" w:rsidRPr="00D41B10" w:rsidRDefault="00C810A5" w:rsidP="00815614">
            <w:pPr>
              <w:rPr>
                <w:rFonts w:cs="Arial"/>
                <w:b/>
                <w:bCs/>
              </w:rPr>
            </w:pPr>
          </w:p>
          <w:p w14:paraId="487831A8" w14:textId="77777777" w:rsidR="00224687" w:rsidRPr="00D41B10" w:rsidRDefault="00224687" w:rsidP="00224687">
            <w:pPr>
              <w:rPr>
                <w:rFonts w:cs="Arial"/>
              </w:rPr>
            </w:pPr>
            <w:r w:rsidRPr="00D41B10">
              <w:rPr>
                <w:rFonts w:cs="Arial"/>
                <w:b/>
                <w:bCs/>
              </w:rPr>
              <w:t xml:space="preserve">Training of Staff in Patient-Centred Care: </w:t>
            </w:r>
            <w:r w:rsidRPr="00D41B10">
              <w:rPr>
                <w:rFonts w:cs="Arial"/>
              </w:rPr>
              <w:t>Communication skills which build rapport and gains trust from patients. </w:t>
            </w:r>
          </w:p>
          <w:p w14:paraId="216F8F1B" w14:textId="77777777" w:rsidR="00815614" w:rsidRDefault="00224687" w:rsidP="00224687">
            <w:pPr>
              <w:rPr>
                <w:rFonts w:cs="Arial"/>
              </w:rPr>
            </w:pPr>
            <w:r w:rsidRPr="00D41B10">
              <w:rPr>
                <w:rFonts w:cs="Arial"/>
              </w:rPr>
              <w:t>Awareness of cultural differences be sensitive to the diverse needs of individuals. </w:t>
            </w:r>
          </w:p>
          <w:p w14:paraId="2C52EB19" w14:textId="77777777" w:rsidR="00C810A5" w:rsidRPr="00D41B10" w:rsidRDefault="00C810A5" w:rsidP="00224687">
            <w:pPr>
              <w:rPr>
                <w:rFonts w:cs="Arial"/>
              </w:rPr>
            </w:pPr>
          </w:p>
          <w:p w14:paraId="18FA8A90" w14:textId="77777777" w:rsidR="00224687" w:rsidRPr="00D41B10" w:rsidRDefault="00224687" w:rsidP="00224687">
            <w:pPr>
              <w:rPr>
                <w:rFonts w:cs="Arial"/>
              </w:rPr>
            </w:pPr>
            <w:r w:rsidRPr="00D41B10">
              <w:rPr>
                <w:rFonts w:cs="Arial"/>
                <w:b/>
                <w:bCs/>
              </w:rPr>
              <w:t xml:space="preserve">Use Feedback to Improve: </w:t>
            </w:r>
            <w:r w:rsidRPr="00D41B10">
              <w:rPr>
                <w:rFonts w:cs="Arial"/>
              </w:rPr>
              <w:t>Encourage feedback – use surveys ie: FFT to gather on how patients’ needs are being met. </w:t>
            </w:r>
          </w:p>
          <w:p w14:paraId="1696E7E1" w14:textId="77777777" w:rsidR="00224687" w:rsidRDefault="00224687" w:rsidP="00224687">
            <w:pPr>
              <w:rPr>
                <w:rFonts w:cs="Arial"/>
              </w:rPr>
            </w:pPr>
            <w:r w:rsidRPr="00D41B10">
              <w:rPr>
                <w:rFonts w:cs="Arial"/>
              </w:rPr>
              <w:t>Act on Feedback – ensures patients feel heard. </w:t>
            </w:r>
          </w:p>
          <w:p w14:paraId="3AA7687F" w14:textId="77777777" w:rsidR="00C810A5" w:rsidRPr="00D41B10" w:rsidRDefault="00C810A5" w:rsidP="00224687">
            <w:pPr>
              <w:rPr>
                <w:rFonts w:cs="Arial"/>
              </w:rPr>
            </w:pPr>
          </w:p>
          <w:p w14:paraId="7ADA2136" w14:textId="42B9C450" w:rsidR="00224687" w:rsidRPr="00D41B10" w:rsidRDefault="00224687" w:rsidP="00224687">
            <w:pPr>
              <w:rPr>
                <w:rFonts w:cs="Arial"/>
                <w:b/>
                <w:bCs/>
              </w:rPr>
            </w:pPr>
            <w:r w:rsidRPr="00D41B10">
              <w:rPr>
                <w:rFonts w:cs="Arial"/>
                <w:b/>
                <w:bCs/>
              </w:rPr>
              <w:t xml:space="preserve">Clarification with Patients: </w:t>
            </w:r>
            <w:r w:rsidRPr="00D41B10">
              <w:rPr>
                <w:rFonts w:cs="Arial"/>
              </w:rPr>
              <w:t>Check with patients and confirm that they understand decisions and agree. </w:t>
            </w:r>
          </w:p>
        </w:tc>
        <w:tc>
          <w:tcPr>
            <w:tcW w:w="1417" w:type="dxa"/>
          </w:tcPr>
          <w:p w14:paraId="1D390995" w14:textId="52A0C351" w:rsidR="00BB480F" w:rsidRPr="009D1CC6" w:rsidRDefault="7BCFD6E6" w:rsidP="00B856E9">
            <w:pPr>
              <w:pStyle w:val="TableText"/>
            </w:pPr>
            <w:r>
              <w:t>1</w:t>
            </w:r>
          </w:p>
        </w:tc>
        <w:tc>
          <w:tcPr>
            <w:tcW w:w="1444" w:type="dxa"/>
          </w:tcPr>
          <w:p w14:paraId="30316170" w14:textId="2072704F" w:rsidR="00BB480F" w:rsidRPr="009D1CC6" w:rsidRDefault="00D77A09" w:rsidP="00B856E9">
            <w:pPr>
              <w:pStyle w:val="TableText"/>
            </w:pPr>
            <w:r>
              <w:t>Medical Retina/Glaucoma</w:t>
            </w:r>
          </w:p>
        </w:tc>
      </w:tr>
      <w:tr w:rsidR="00BB480F" w:rsidRPr="009D1CC6" w14:paraId="16DB3463" w14:textId="77777777" w:rsidTr="1D7B7A1B">
        <w:trPr>
          <w:cantSplit/>
          <w:trHeight w:val="1134"/>
        </w:trPr>
        <w:tc>
          <w:tcPr>
            <w:tcW w:w="1129" w:type="dxa"/>
            <w:vMerge/>
          </w:tcPr>
          <w:p w14:paraId="01341F2E" w14:textId="77777777" w:rsidR="00BB480F" w:rsidRPr="009D1CC6" w:rsidRDefault="00BB480F" w:rsidP="00B856E9">
            <w:pPr>
              <w:rPr>
                <w:rFonts w:cs="Arial"/>
              </w:rPr>
            </w:pPr>
          </w:p>
        </w:tc>
        <w:tc>
          <w:tcPr>
            <w:tcW w:w="3969" w:type="dxa"/>
            <w:shd w:val="clear" w:color="auto" w:fill="BDDEFF" w:themeFill="accent1" w:themeFillTint="33"/>
            <w:vAlign w:val="center"/>
          </w:tcPr>
          <w:p w14:paraId="479CEB12" w14:textId="77777777" w:rsidR="00BB480F" w:rsidRPr="009D1CC6" w:rsidRDefault="00BB480F" w:rsidP="00B856E9">
            <w:pPr>
              <w:rPr>
                <w:rFonts w:cs="Arial"/>
              </w:rPr>
            </w:pPr>
            <w:r w:rsidRPr="009D1CC6">
              <w:rPr>
                <w:rFonts w:cs="Arial"/>
              </w:rPr>
              <w:t>1C: When p</w:t>
            </w:r>
            <w:r w:rsidRPr="009D1CC6">
              <w:rPr>
                <w:rFonts w:cs="Arial"/>
                <w:bCs/>
              </w:rPr>
              <w:t xml:space="preserve">atients (service users) </w:t>
            </w:r>
            <w:r w:rsidRPr="009D1CC6">
              <w:rPr>
                <w:rFonts w:cs="Arial"/>
              </w:rPr>
              <w:t>use the service, they are free from harm</w:t>
            </w:r>
          </w:p>
        </w:tc>
        <w:tc>
          <w:tcPr>
            <w:tcW w:w="6521" w:type="dxa"/>
          </w:tcPr>
          <w:p w14:paraId="046A2F41" w14:textId="0C130F7D" w:rsidR="00224687" w:rsidRPr="00D41B10" w:rsidRDefault="00224687" w:rsidP="00224687">
            <w:pPr>
              <w:pStyle w:val="TableText"/>
              <w:rPr>
                <w:rFonts w:cs="Arial"/>
              </w:rPr>
            </w:pPr>
            <w:r w:rsidRPr="00D41B10">
              <w:rPr>
                <w:rFonts w:cs="Arial"/>
                <w:b/>
                <w:bCs/>
              </w:rPr>
              <w:t>Create a Safe Physical Environment:</w:t>
            </w:r>
            <w:r w:rsidRPr="00D41B10">
              <w:rPr>
                <w:rFonts w:cs="Arial"/>
              </w:rPr>
              <w:t xml:space="preserve"> Risks assessment regularly assess the clinic for hazards, including trip hazards and faulty equipment. </w:t>
            </w:r>
          </w:p>
          <w:p w14:paraId="78A3807D" w14:textId="4DCF7CBD" w:rsidR="00224687" w:rsidRPr="00D41B10" w:rsidRDefault="00224687" w:rsidP="00224687">
            <w:pPr>
              <w:pStyle w:val="TableText"/>
              <w:rPr>
                <w:rFonts w:cs="Arial"/>
              </w:rPr>
            </w:pPr>
            <w:r w:rsidRPr="00D41B10">
              <w:rPr>
                <w:rFonts w:cs="Arial"/>
              </w:rPr>
              <w:t xml:space="preserve">Infection Control follow strict hygiene protocols to prevent any spread of infections. </w:t>
            </w:r>
          </w:p>
          <w:p w14:paraId="33853E3C" w14:textId="01686B57" w:rsidR="00224687" w:rsidRDefault="00224687" w:rsidP="00224687">
            <w:pPr>
              <w:pStyle w:val="TableText"/>
              <w:rPr>
                <w:rFonts w:cs="Arial"/>
              </w:rPr>
            </w:pPr>
            <w:r w:rsidRPr="00D41B10">
              <w:rPr>
                <w:rFonts w:cs="Arial"/>
              </w:rPr>
              <w:t xml:space="preserve">Provide mobility aids like wheelchairs, Zimmer frames. </w:t>
            </w:r>
          </w:p>
          <w:p w14:paraId="3BBF9DE6" w14:textId="77777777" w:rsidR="00C810A5" w:rsidRPr="00D41B10" w:rsidRDefault="00C810A5" w:rsidP="00224687">
            <w:pPr>
              <w:pStyle w:val="TableText"/>
              <w:rPr>
                <w:rFonts w:cs="Arial"/>
              </w:rPr>
            </w:pPr>
          </w:p>
          <w:p w14:paraId="19B16355" w14:textId="4AEF7966" w:rsidR="00224687" w:rsidRPr="00D41B10" w:rsidRDefault="00224687" w:rsidP="00224687">
            <w:pPr>
              <w:pStyle w:val="TableText"/>
              <w:rPr>
                <w:rFonts w:cs="Arial"/>
              </w:rPr>
            </w:pPr>
            <w:r w:rsidRPr="00D41B10">
              <w:rPr>
                <w:rFonts w:cs="Arial"/>
                <w:b/>
                <w:bCs/>
              </w:rPr>
              <w:t>Prevent Abuse and Neglect</w:t>
            </w:r>
            <w:r w:rsidRPr="00D41B10">
              <w:rPr>
                <w:rFonts w:cs="Arial"/>
              </w:rPr>
              <w:t xml:space="preserve">: Safeguarding Training – making sure all staff are trained to recognize and report signs of abuse and neglect promptly. </w:t>
            </w:r>
          </w:p>
          <w:p w14:paraId="453C7E0F" w14:textId="46DFE9A1" w:rsidR="00224687" w:rsidRDefault="00224687" w:rsidP="00224687">
            <w:pPr>
              <w:pStyle w:val="TableText"/>
              <w:rPr>
                <w:rFonts w:cs="Arial"/>
              </w:rPr>
            </w:pPr>
            <w:r w:rsidRPr="00D41B10">
              <w:rPr>
                <w:rFonts w:cs="Arial"/>
              </w:rPr>
              <w:t>Monitor incident reports</w:t>
            </w:r>
            <w:r w:rsidR="00C810A5">
              <w:rPr>
                <w:rFonts w:cs="Arial"/>
              </w:rPr>
              <w:t>.</w:t>
            </w:r>
            <w:r w:rsidRPr="00D41B10">
              <w:rPr>
                <w:rFonts w:cs="Arial"/>
              </w:rPr>
              <w:t xml:space="preserve">  </w:t>
            </w:r>
          </w:p>
          <w:p w14:paraId="174BE7CD" w14:textId="77777777" w:rsidR="00C810A5" w:rsidRPr="00D41B10" w:rsidRDefault="00C810A5" w:rsidP="00224687">
            <w:pPr>
              <w:pStyle w:val="TableText"/>
              <w:rPr>
                <w:rFonts w:cs="Arial"/>
              </w:rPr>
            </w:pPr>
          </w:p>
          <w:p w14:paraId="3CBCD88C" w14:textId="6786506E" w:rsidR="00224687" w:rsidRPr="00D41B10" w:rsidRDefault="00224687" w:rsidP="00224687">
            <w:pPr>
              <w:pStyle w:val="TableText"/>
              <w:rPr>
                <w:rFonts w:cs="Arial"/>
              </w:rPr>
            </w:pPr>
            <w:r w:rsidRPr="00D41B10">
              <w:rPr>
                <w:rFonts w:cs="Arial"/>
                <w:b/>
                <w:bCs/>
              </w:rPr>
              <w:t>Respond Quickly to Issues</w:t>
            </w:r>
            <w:r w:rsidRPr="00D41B10">
              <w:rPr>
                <w:rFonts w:cs="Arial"/>
              </w:rPr>
              <w:t xml:space="preserve">: Address concerns promptly – investigate and resolve complaints without delay. </w:t>
            </w:r>
          </w:p>
          <w:p w14:paraId="33CC3732" w14:textId="71C34B0C" w:rsidR="00224687" w:rsidRDefault="00224687" w:rsidP="00224687">
            <w:pPr>
              <w:pStyle w:val="TableText"/>
              <w:rPr>
                <w:rFonts w:cs="Arial"/>
              </w:rPr>
            </w:pPr>
            <w:r w:rsidRPr="00D41B10">
              <w:rPr>
                <w:rFonts w:cs="Arial"/>
              </w:rPr>
              <w:t xml:space="preserve">Apologise when necessary – offer sincere apologies  </w:t>
            </w:r>
          </w:p>
          <w:p w14:paraId="5043A619" w14:textId="77777777" w:rsidR="00C810A5" w:rsidRPr="00D41B10" w:rsidRDefault="00C810A5" w:rsidP="00224687">
            <w:pPr>
              <w:pStyle w:val="TableText"/>
              <w:rPr>
                <w:rFonts w:cs="Arial"/>
              </w:rPr>
            </w:pPr>
          </w:p>
          <w:p w14:paraId="3C6E45D1" w14:textId="6D038D93" w:rsidR="00224687" w:rsidRPr="00D41B10" w:rsidRDefault="00224687" w:rsidP="00224687">
            <w:pPr>
              <w:pStyle w:val="TableText"/>
              <w:rPr>
                <w:rFonts w:cs="Arial"/>
              </w:rPr>
            </w:pPr>
            <w:r w:rsidRPr="00D41B10">
              <w:rPr>
                <w:rFonts w:cs="Arial"/>
                <w:b/>
                <w:bCs/>
              </w:rPr>
              <w:t xml:space="preserve">Foster a Culture of Safety and Respect: </w:t>
            </w:r>
            <w:r w:rsidRPr="00D41B10">
              <w:rPr>
                <w:rFonts w:cs="Arial"/>
              </w:rPr>
              <w:t xml:space="preserve">Encourage openness – promote a culture where staff and patients feel safe raising concerns.  </w:t>
            </w:r>
          </w:p>
          <w:p w14:paraId="6D7935CB" w14:textId="7185A698" w:rsidR="00224687" w:rsidRPr="00D41B10" w:rsidRDefault="00224687" w:rsidP="00224687">
            <w:pPr>
              <w:pStyle w:val="TableText"/>
              <w:rPr>
                <w:rFonts w:cs="Arial"/>
              </w:rPr>
            </w:pPr>
            <w:r w:rsidRPr="00C810A5">
              <w:rPr>
                <w:rFonts w:cs="Arial"/>
                <w:b/>
                <w:bCs/>
              </w:rPr>
              <w:t>Team Collaboration</w:t>
            </w:r>
            <w:r w:rsidRPr="00D41B10">
              <w:rPr>
                <w:rFonts w:cs="Arial"/>
              </w:rPr>
              <w:t xml:space="preserve"> – team working among staff to share responsibility for protecting patients. </w:t>
            </w:r>
          </w:p>
          <w:p w14:paraId="5E11A8E7" w14:textId="60D0BA9D" w:rsidR="00224687" w:rsidRDefault="00224687" w:rsidP="00224687">
            <w:pPr>
              <w:pStyle w:val="TableText"/>
              <w:rPr>
                <w:rFonts w:cs="Arial"/>
              </w:rPr>
            </w:pPr>
            <w:r w:rsidRPr="00D41B10">
              <w:rPr>
                <w:rFonts w:cs="Arial"/>
              </w:rPr>
              <w:t xml:space="preserve">Support Vulnerable Patients: Specialised Care – provide targeted support for high risks groups such as the elderly, children and those with mental health challenges. </w:t>
            </w:r>
          </w:p>
          <w:p w14:paraId="1B1F7BBE" w14:textId="77777777" w:rsidR="00C810A5" w:rsidRPr="00D41B10" w:rsidRDefault="00C810A5" w:rsidP="00224687">
            <w:pPr>
              <w:pStyle w:val="TableText"/>
              <w:rPr>
                <w:rFonts w:cs="Arial"/>
              </w:rPr>
            </w:pPr>
          </w:p>
          <w:p w14:paraId="1D7DCF54" w14:textId="77777777" w:rsidR="00224687" w:rsidRPr="00D41B10" w:rsidRDefault="00224687" w:rsidP="00224687">
            <w:pPr>
              <w:pStyle w:val="TableText"/>
              <w:rPr>
                <w:rFonts w:cs="Arial"/>
              </w:rPr>
            </w:pPr>
            <w:r w:rsidRPr="00D41B10">
              <w:rPr>
                <w:rFonts w:cs="Arial"/>
                <w:b/>
                <w:bCs/>
              </w:rPr>
              <w:t>Communication Support:</w:t>
            </w:r>
            <w:r w:rsidRPr="00D41B10">
              <w:rPr>
                <w:rFonts w:cs="Arial"/>
              </w:rPr>
              <w:t xml:space="preserve"> </w:t>
            </w:r>
          </w:p>
          <w:p w14:paraId="436A9031" w14:textId="7459361C" w:rsidR="00224687" w:rsidRPr="00D41B10" w:rsidRDefault="00224687" w:rsidP="00224687">
            <w:pPr>
              <w:pStyle w:val="TableText"/>
              <w:rPr>
                <w:rFonts w:cs="Arial"/>
              </w:rPr>
            </w:pPr>
            <w:r w:rsidRPr="00D41B10">
              <w:rPr>
                <w:rFonts w:cs="Arial"/>
              </w:rPr>
              <w:t>Use clear language</w:t>
            </w:r>
          </w:p>
          <w:p w14:paraId="43DA4871" w14:textId="3624F8D3" w:rsidR="00224687" w:rsidRPr="00D41B10" w:rsidRDefault="00224687" w:rsidP="00224687">
            <w:pPr>
              <w:pStyle w:val="TableText"/>
              <w:rPr>
                <w:rFonts w:cs="Arial"/>
              </w:rPr>
            </w:pPr>
            <w:r w:rsidRPr="00D41B10">
              <w:rPr>
                <w:rFonts w:cs="Arial"/>
              </w:rPr>
              <w:t xml:space="preserve">Encouraged Feedback </w:t>
            </w:r>
          </w:p>
          <w:p w14:paraId="2819F34A" w14:textId="38CB9217" w:rsidR="00224687" w:rsidRDefault="00224687" w:rsidP="00224687">
            <w:pPr>
              <w:pStyle w:val="TableText"/>
              <w:rPr>
                <w:rFonts w:cs="Arial"/>
              </w:rPr>
            </w:pPr>
            <w:r w:rsidRPr="00D41B10">
              <w:rPr>
                <w:rFonts w:cs="Arial"/>
              </w:rPr>
              <w:t xml:space="preserve">Active Listening </w:t>
            </w:r>
          </w:p>
          <w:p w14:paraId="1A71AAD4" w14:textId="77777777" w:rsidR="00C810A5" w:rsidRPr="00D41B10" w:rsidRDefault="00C810A5" w:rsidP="00224687">
            <w:pPr>
              <w:pStyle w:val="TableText"/>
              <w:rPr>
                <w:rFonts w:cs="Arial"/>
              </w:rPr>
            </w:pPr>
          </w:p>
          <w:p w14:paraId="27EC5AF4" w14:textId="77777777" w:rsidR="00224687" w:rsidRPr="00D41B10" w:rsidRDefault="00224687" w:rsidP="00224687">
            <w:pPr>
              <w:pStyle w:val="TableText"/>
              <w:rPr>
                <w:rFonts w:cs="Arial"/>
                <w:b/>
                <w:bCs/>
              </w:rPr>
            </w:pPr>
            <w:r w:rsidRPr="00D41B10">
              <w:rPr>
                <w:rFonts w:cs="Arial"/>
                <w:b/>
                <w:bCs/>
              </w:rPr>
              <w:t>Ongoing Training and Development:</w:t>
            </w:r>
            <w:r w:rsidRPr="00D41B10">
              <w:rPr>
                <w:rFonts w:cs="Arial"/>
                <w:b/>
                <w:bCs/>
              </w:rPr>
              <w:tab/>
            </w:r>
          </w:p>
          <w:p w14:paraId="0697285E" w14:textId="12537CED" w:rsidR="00224687" w:rsidRPr="00D41B10" w:rsidRDefault="00224687" w:rsidP="00224687">
            <w:pPr>
              <w:pStyle w:val="TableText"/>
              <w:rPr>
                <w:rFonts w:cs="Arial"/>
              </w:rPr>
            </w:pPr>
            <w:r w:rsidRPr="00D41B10">
              <w:rPr>
                <w:rFonts w:cs="Arial"/>
              </w:rPr>
              <w:t xml:space="preserve">Safeguarding training </w:t>
            </w:r>
          </w:p>
          <w:p w14:paraId="6FF44063" w14:textId="4E33D95A" w:rsidR="00224687" w:rsidRPr="00D41B10" w:rsidRDefault="00224687" w:rsidP="00224687">
            <w:pPr>
              <w:pStyle w:val="TableText"/>
              <w:rPr>
                <w:rFonts w:cs="Arial"/>
              </w:rPr>
            </w:pPr>
            <w:r w:rsidRPr="00D41B10">
              <w:rPr>
                <w:rFonts w:cs="Arial"/>
              </w:rPr>
              <w:t xml:space="preserve">Respecting Cultural Diversity </w:t>
            </w:r>
          </w:p>
          <w:p w14:paraId="69F2F6B1" w14:textId="765A2524" w:rsidR="00BB480F" w:rsidRPr="00D41B10" w:rsidRDefault="00224687" w:rsidP="00224687">
            <w:pPr>
              <w:pStyle w:val="TableText"/>
              <w:rPr>
                <w:rFonts w:cs="Arial"/>
              </w:rPr>
            </w:pPr>
            <w:r w:rsidRPr="00D41B10">
              <w:rPr>
                <w:rFonts w:cs="Arial"/>
              </w:rPr>
              <w:t xml:space="preserve">Leading with Compassion Training  </w:t>
            </w:r>
          </w:p>
        </w:tc>
        <w:tc>
          <w:tcPr>
            <w:tcW w:w="1417" w:type="dxa"/>
          </w:tcPr>
          <w:p w14:paraId="28EED1D9" w14:textId="2E43D6B4" w:rsidR="00BB480F" w:rsidRPr="00224687" w:rsidRDefault="6284513D" w:rsidP="00B856E9">
            <w:pPr>
              <w:pStyle w:val="TableText"/>
              <w:rPr>
                <w:sz w:val="20"/>
                <w:szCs w:val="20"/>
              </w:rPr>
            </w:pPr>
            <w:r w:rsidRPr="1D7B7A1B">
              <w:rPr>
                <w:sz w:val="20"/>
                <w:szCs w:val="20"/>
              </w:rPr>
              <w:t>2</w:t>
            </w:r>
          </w:p>
        </w:tc>
        <w:tc>
          <w:tcPr>
            <w:tcW w:w="1444" w:type="dxa"/>
          </w:tcPr>
          <w:p w14:paraId="6CF53ABC" w14:textId="77777777" w:rsidR="00BB480F" w:rsidRPr="00224687" w:rsidRDefault="00BB480F" w:rsidP="00B856E9">
            <w:pPr>
              <w:pStyle w:val="TableText"/>
              <w:rPr>
                <w:sz w:val="20"/>
                <w:szCs w:val="20"/>
              </w:rPr>
            </w:pPr>
          </w:p>
        </w:tc>
      </w:tr>
      <w:tr w:rsidR="00BB480F" w:rsidRPr="009D1CC6" w14:paraId="212B6E4D" w14:textId="77777777" w:rsidTr="1D7B7A1B">
        <w:trPr>
          <w:cantSplit/>
          <w:trHeight w:val="1134"/>
        </w:trPr>
        <w:tc>
          <w:tcPr>
            <w:tcW w:w="1129" w:type="dxa"/>
            <w:vMerge/>
          </w:tcPr>
          <w:p w14:paraId="727577A1" w14:textId="77777777" w:rsidR="00BB480F" w:rsidRPr="009D1CC6" w:rsidRDefault="00BB480F" w:rsidP="00B856E9">
            <w:pPr>
              <w:rPr>
                <w:rFonts w:cs="Arial"/>
              </w:rPr>
            </w:pPr>
          </w:p>
        </w:tc>
        <w:tc>
          <w:tcPr>
            <w:tcW w:w="3969" w:type="dxa"/>
            <w:shd w:val="clear" w:color="auto" w:fill="BDDEFF" w:themeFill="accent1" w:themeFillTint="33"/>
            <w:vAlign w:val="center"/>
          </w:tcPr>
          <w:p w14:paraId="1F7B4823" w14:textId="77777777" w:rsidR="00BB480F" w:rsidRPr="009D1CC6" w:rsidRDefault="00BB480F" w:rsidP="00B856E9">
            <w:pPr>
              <w:rPr>
                <w:rFonts w:cs="Arial"/>
              </w:rPr>
            </w:pPr>
            <w:r w:rsidRPr="009D1CC6">
              <w:rPr>
                <w:rFonts w:cs="Arial"/>
              </w:rPr>
              <w:t xml:space="preserve">1D: </w:t>
            </w:r>
            <w:r w:rsidRPr="009D1CC6">
              <w:rPr>
                <w:rFonts w:cs="Arial"/>
                <w:bCs/>
              </w:rPr>
              <w:t xml:space="preserve">Patients (service users) </w:t>
            </w:r>
            <w:r w:rsidRPr="009D1CC6">
              <w:rPr>
                <w:rFonts w:cs="Arial"/>
              </w:rPr>
              <w:t>report positive experiences of the service</w:t>
            </w:r>
          </w:p>
        </w:tc>
        <w:tc>
          <w:tcPr>
            <w:tcW w:w="6521" w:type="dxa"/>
          </w:tcPr>
          <w:p w14:paraId="47B8F650" w14:textId="1C3D4E85" w:rsidR="00224687" w:rsidRPr="00D41B10" w:rsidRDefault="00224687" w:rsidP="00224687">
            <w:pPr>
              <w:spacing w:line="278" w:lineRule="auto"/>
              <w:rPr>
                <w:rFonts w:cs="Arial"/>
              </w:rPr>
            </w:pPr>
            <w:r w:rsidRPr="00D41B10">
              <w:rPr>
                <w:rFonts w:cs="Arial"/>
              </w:rPr>
              <w:t>PLACE audit – Patient Led Assessment of the Care Environment </w:t>
            </w:r>
          </w:p>
          <w:p w14:paraId="2AF46367" w14:textId="6F23B3E3" w:rsidR="00224687" w:rsidRPr="00D41B10" w:rsidRDefault="00224687" w:rsidP="00224687">
            <w:pPr>
              <w:spacing w:line="278" w:lineRule="auto"/>
              <w:rPr>
                <w:rFonts w:cs="Arial"/>
              </w:rPr>
            </w:pPr>
            <w:r w:rsidRPr="00D41B10">
              <w:rPr>
                <w:rFonts w:cs="Arial"/>
              </w:rPr>
              <w:t>FFT – Friends and Family Test </w:t>
            </w:r>
          </w:p>
          <w:p w14:paraId="7C96334B" w14:textId="77777777" w:rsidR="00224687" w:rsidRPr="00D41B10" w:rsidRDefault="00224687" w:rsidP="00224687">
            <w:pPr>
              <w:spacing w:line="278" w:lineRule="auto"/>
              <w:rPr>
                <w:rFonts w:cs="Arial"/>
              </w:rPr>
            </w:pPr>
            <w:r w:rsidRPr="00D41B10">
              <w:rPr>
                <w:rFonts w:cs="Arial"/>
              </w:rPr>
              <w:t>Incident reports </w:t>
            </w:r>
          </w:p>
          <w:p w14:paraId="293AAC06" w14:textId="77777777" w:rsidR="00224687" w:rsidRPr="00D41B10" w:rsidRDefault="00224687" w:rsidP="00224687">
            <w:pPr>
              <w:spacing w:line="278" w:lineRule="auto"/>
              <w:rPr>
                <w:rFonts w:cs="Arial"/>
              </w:rPr>
            </w:pPr>
            <w:r w:rsidRPr="00D41B10">
              <w:rPr>
                <w:rFonts w:cs="Arial"/>
              </w:rPr>
              <w:t>Complaints  </w:t>
            </w:r>
          </w:p>
          <w:p w14:paraId="4AE62BAF" w14:textId="77777777" w:rsidR="00224687" w:rsidRPr="00D41B10" w:rsidRDefault="00224687" w:rsidP="00224687">
            <w:pPr>
              <w:spacing w:line="278" w:lineRule="auto"/>
              <w:rPr>
                <w:rFonts w:cs="Arial"/>
              </w:rPr>
            </w:pPr>
            <w:r w:rsidRPr="00D41B10">
              <w:rPr>
                <w:rFonts w:cs="Arial"/>
              </w:rPr>
              <w:t>Compliments / Thank you feedback</w:t>
            </w:r>
          </w:p>
          <w:p w14:paraId="61888888" w14:textId="77777777" w:rsidR="00224687" w:rsidRPr="00D41B10" w:rsidRDefault="00224687" w:rsidP="00224687">
            <w:pPr>
              <w:spacing w:line="278" w:lineRule="auto"/>
              <w:rPr>
                <w:rFonts w:cs="Arial"/>
              </w:rPr>
            </w:pPr>
          </w:p>
          <w:p w14:paraId="60CFE206" w14:textId="62EFA1D2" w:rsidR="00224687" w:rsidRPr="00D41B10" w:rsidRDefault="00224687" w:rsidP="00224687">
            <w:pPr>
              <w:spacing w:line="278" w:lineRule="auto"/>
              <w:rPr>
                <w:rFonts w:cs="Arial"/>
                <w:b/>
                <w:bCs/>
                <w:u w:val="single"/>
              </w:rPr>
            </w:pPr>
            <w:r w:rsidRPr="00D41B10">
              <w:rPr>
                <w:rFonts w:cs="Arial"/>
                <w:b/>
                <w:bCs/>
                <w:u w:val="single"/>
              </w:rPr>
              <w:t>Glaucoma Feedback from FFT:</w:t>
            </w:r>
          </w:p>
          <w:p w14:paraId="04B511B6" w14:textId="33F8C282" w:rsidR="00224687" w:rsidRPr="00D41B10" w:rsidRDefault="00224687" w:rsidP="00224687">
            <w:pPr>
              <w:jc w:val="center"/>
              <w:rPr>
                <w:rFonts w:cs="Arial"/>
              </w:rPr>
            </w:pPr>
            <w:r w:rsidRPr="00D41B10">
              <w:rPr>
                <w:rFonts w:cs="Arial"/>
              </w:rPr>
              <w:t>“The customer care was excellent – they really looked after me.” </w:t>
            </w:r>
          </w:p>
          <w:p w14:paraId="393C68D2" w14:textId="77777777" w:rsidR="00224687" w:rsidRPr="00D41B10" w:rsidRDefault="00224687" w:rsidP="00224687">
            <w:pPr>
              <w:jc w:val="center"/>
              <w:rPr>
                <w:rFonts w:cs="Arial"/>
              </w:rPr>
            </w:pPr>
            <w:r w:rsidRPr="00D41B10">
              <w:rPr>
                <w:rFonts w:cs="Arial"/>
              </w:rPr>
              <w:t>“Just wanted to say amazing service and totally put at ease as was very nervous.” </w:t>
            </w:r>
          </w:p>
          <w:p w14:paraId="7B0558E7" w14:textId="77777777" w:rsidR="00224687" w:rsidRPr="00D41B10" w:rsidRDefault="00224687" w:rsidP="00224687">
            <w:pPr>
              <w:jc w:val="center"/>
              <w:rPr>
                <w:rFonts w:cs="Arial"/>
              </w:rPr>
            </w:pPr>
            <w:r w:rsidRPr="00D41B10">
              <w:rPr>
                <w:rFonts w:cs="Arial"/>
              </w:rPr>
              <w:t>“Nothing to improve. Well run place. Efficient and courteous staff. Everything explained clearly.” </w:t>
            </w:r>
          </w:p>
          <w:p w14:paraId="26EF49E3" w14:textId="77777777" w:rsidR="00224687" w:rsidRPr="00D41B10" w:rsidRDefault="00224687" w:rsidP="00224687">
            <w:pPr>
              <w:jc w:val="center"/>
              <w:rPr>
                <w:rFonts w:cs="Arial"/>
              </w:rPr>
            </w:pPr>
            <w:r w:rsidRPr="00D41B10">
              <w:rPr>
                <w:rFonts w:cs="Arial"/>
              </w:rPr>
              <w:t>“Nothing really, one of the tests the staff member did not wipe the machine clean. Of Course they may have cleaned it straight after the last patient.” </w:t>
            </w:r>
          </w:p>
          <w:p w14:paraId="4BC8634D" w14:textId="77777777" w:rsidR="00224687" w:rsidRPr="00D41B10" w:rsidRDefault="00224687" w:rsidP="00224687">
            <w:pPr>
              <w:jc w:val="center"/>
              <w:rPr>
                <w:rFonts w:cs="Arial"/>
              </w:rPr>
            </w:pPr>
            <w:r w:rsidRPr="00D41B10">
              <w:rPr>
                <w:rFonts w:cs="Arial"/>
              </w:rPr>
              <w:t>“Less waiting time.” </w:t>
            </w:r>
          </w:p>
          <w:p w14:paraId="2EF89359" w14:textId="211CA23E" w:rsidR="00224687" w:rsidRPr="00D41B10" w:rsidRDefault="00224687" w:rsidP="00224687">
            <w:pPr>
              <w:jc w:val="center"/>
              <w:rPr>
                <w:rFonts w:cs="Arial"/>
              </w:rPr>
            </w:pPr>
            <w:r w:rsidRPr="00D41B10">
              <w:rPr>
                <w:rFonts w:cs="Arial"/>
              </w:rPr>
              <w:t>“Brighter illumination but gather you can’t do that, department shown on signage on ground floor.” </w:t>
            </w:r>
          </w:p>
          <w:p w14:paraId="0A3FF89D" w14:textId="77777777" w:rsidR="00224687" w:rsidRPr="00D41B10" w:rsidRDefault="00224687" w:rsidP="00224687">
            <w:pPr>
              <w:spacing w:line="278" w:lineRule="auto"/>
              <w:rPr>
                <w:rFonts w:cs="Arial"/>
              </w:rPr>
            </w:pPr>
          </w:p>
          <w:p w14:paraId="78CAF57C" w14:textId="1AFE1639" w:rsidR="00224687" w:rsidRPr="00D41B10" w:rsidRDefault="00224687" w:rsidP="00224687">
            <w:pPr>
              <w:spacing w:line="278" w:lineRule="auto"/>
              <w:rPr>
                <w:rFonts w:cs="Arial"/>
                <w:b/>
                <w:bCs/>
                <w:u w:val="single"/>
              </w:rPr>
            </w:pPr>
            <w:r w:rsidRPr="00D41B10">
              <w:rPr>
                <w:rFonts w:cs="Arial"/>
                <w:b/>
                <w:bCs/>
                <w:u w:val="single"/>
              </w:rPr>
              <w:t xml:space="preserve">Medical Retina Feedback from FFT: </w:t>
            </w:r>
            <w:r w:rsidRPr="00D41B10">
              <w:rPr>
                <w:rFonts w:cs="Arial"/>
                <w:u w:val="single"/>
              </w:rPr>
              <w:t>(Positive and Negative) however unable to identify patient demographics.</w:t>
            </w:r>
          </w:p>
          <w:p w14:paraId="1D38876A" w14:textId="77777777" w:rsidR="00224687" w:rsidRPr="00D41B10" w:rsidRDefault="00224687" w:rsidP="00224687">
            <w:pPr>
              <w:pStyle w:val="TableText"/>
              <w:rPr>
                <w:rFonts w:cs="Arial"/>
              </w:rPr>
            </w:pPr>
          </w:p>
          <w:p w14:paraId="1CAFC09B" w14:textId="3B4775BC" w:rsidR="00224687" w:rsidRPr="00D41B10" w:rsidRDefault="00224687" w:rsidP="00224687">
            <w:pPr>
              <w:pStyle w:val="TableText"/>
              <w:jc w:val="center"/>
              <w:rPr>
                <w:rFonts w:cs="Arial"/>
              </w:rPr>
            </w:pPr>
            <w:r w:rsidRPr="00D41B10">
              <w:rPr>
                <w:rFonts w:cs="Arial"/>
              </w:rPr>
              <w:t>“I'm very happy with the help from the whole team. They always have worked extra miles to help patients when under pressure. Highly appreciated and grateful</w:t>
            </w:r>
          </w:p>
          <w:p w14:paraId="1D7CBEA5" w14:textId="77777777" w:rsidR="00224687" w:rsidRPr="00D41B10" w:rsidRDefault="00224687" w:rsidP="00224687">
            <w:pPr>
              <w:pStyle w:val="TableText"/>
              <w:jc w:val="center"/>
              <w:rPr>
                <w:rFonts w:cs="Arial"/>
              </w:rPr>
            </w:pPr>
          </w:p>
          <w:p w14:paraId="55AA8C98" w14:textId="1A8B6418" w:rsidR="00224687" w:rsidRPr="00D41B10" w:rsidRDefault="00224687" w:rsidP="00224687">
            <w:pPr>
              <w:pStyle w:val="TableText"/>
              <w:jc w:val="center"/>
              <w:rPr>
                <w:rFonts w:cs="Arial"/>
              </w:rPr>
            </w:pPr>
            <w:r w:rsidRPr="00D41B10">
              <w:rPr>
                <w:rFonts w:cs="Arial"/>
              </w:rPr>
              <w:t>“June - who did injection is excellent very professional”</w:t>
            </w:r>
          </w:p>
          <w:p w14:paraId="0AE07618" w14:textId="77777777" w:rsidR="00224687" w:rsidRPr="00D41B10" w:rsidRDefault="00224687" w:rsidP="00224687">
            <w:pPr>
              <w:pStyle w:val="TableText"/>
              <w:jc w:val="center"/>
              <w:rPr>
                <w:rFonts w:cs="Arial"/>
              </w:rPr>
            </w:pPr>
          </w:p>
          <w:p w14:paraId="601F2626" w14:textId="6639F961" w:rsidR="00224687" w:rsidRPr="00D41B10" w:rsidRDefault="00224687" w:rsidP="00224687">
            <w:pPr>
              <w:pStyle w:val="TableText"/>
              <w:jc w:val="center"/>
              <w:rPr>
                <w:rFonts w:cs="Arial"/>
              </w:rPr>
            </w:pPr>
            <w:r w:rsidRPr="00D41B10">
              <w:rPr>
                <w:rFonts w:cs="Arial"/>
              </w:rPr>
              <w:t>“Gold star! Keep up the excellent work”</w:t>
            </w:r>
          </w:p>
          <w:p w14:paraId="260758D2" w14:textId="77777777" w:rsidR="00224687" w:rsidRPr="00D41B10" w:rsidRDefault="00224687" w:rsidP="00224687">
            <w:pPr>
              <w:pStyle w:val="TableText"/>
              <w:jc w:val="center"/>
              <w:rPr>
                <w:rFonts w:cs="Arial"/>
              </w:rPr>
            </w:pPr>
          </w:p>
          <w:p w14:paraId="02E7420A" w14:textId="08F1293F" w:rsidR="00224687" w:rsidRPr="00D41B10" w:rsidRDefault="00224687" w:rsidP="00224687">
            <w:pPr>
              <w:pStyle w:val="TableText"/>
              <w:jc w:val="center"/>
              <w:rPr>
                <w:rFonts w:cs="Arial"/>
              </w:rPr>
            </w:pPr>
            <w:r w:rsidRPr="00D41B10">
              <w:rPr>
                <w:rFonts w:cs="Arial"/>
              </w:rPr>
              <w:t xml:space="preserve"> “The staff were excellent with my wife. She was very disruptive, and they were all brilliant handling her. I cannot thank them enough. Please let them know my feelings”</w:t>
            </w:r>
          </w:p>
          <w:p w14:paraId="7CDD33A0" w14:textId="77777777" w:rsidR="00224687" w:rsidRPr="00D41B10" w:rsidRDefault="00224687" w:rsidP="00224687">
            <w:pPr>
              <w:pStyle w:val="TableText"/>
              <w:jc w:val="center"/>
              <w:rPr>
                <w:rFonts w:cs="Arial"/>
              </w:rPr>
            </w:pPr>
          </w:p>
          <w:p w14:paraId="4D127198" w14:textId="0A586368" w:rsidR="00224687" w:rsidRPr="00D41B10" w:rsidRDefault="00224687" w:rsidP="00224687">
            <w:pPr>
              <w:pStyle w:val="TableText"/>
              <w:jc w:val="center"/>
              <w:rPr>
                <w:rFonts w:cs="Arial"/>
              </w:rPr>
            </w:pPr>
            <w:r w:rsidRPr="00D41B10">
              <w:rPr>
                <w:rFonts w:cs="Arial"/>
              </w:rPr>
              <w:t>“Nothing they were super kind efficient patient, and I didn't have to wait at all 10/10”</w:t>
            </w:r>
          </w:p>
          <w:p w14:paraId="579CB759" w14:textId="77777777" w:rsidR="00224687" w:rsidRPr="00D41B10" w:rsidRDefault="00224687" w:rsidP="00224687">
            <w:pPr>
              <w:pStyle w:val="TableText"/>
              <w:jc w:val="center"/>
              <w:rPr>
                <w:rFonts w:cs="Arial"/>
              </w:rPr>
            </w:pPr>
          </w:p>
          <w:p w14:paraId="3232B716" w14:textId="6FF2108A" w:rsidR="00224687" w:rsidRPr="00D41B10" w:rsidRDefault="00224687" w:rsidP="00224687">
            <w:pPr>
              <w:pStyle w:val="TableText"/>
              <w:jc w:val="center"/>
              <w:rPr>
                <w:rFonts w:cs="Arial"/>
              </w:rPr>
            </w:pPr>
            <w:r w:rsidRPr="00D41B10">
              <w:rPr>
                <w:rFonts w:cs="Arial"/>
              </w:rPr>
              <w:t>“It was already perfect! Couldn't be better. Many thinks to the team in Clinic 10 who took care of me. You excelled.”</w:t>
            </w:r>
          </w:p>
          <w:p w14:paraId="578B28E0" w14:textId="77777777" w:rsidR="00BB480F" w:rsidRPr="00D41B10" w:rsidRDefault="00BB480F" w:rsidP="00B856E9">
            <w:pPr>
              <w:pStyle w:val="TableText"/>
              <w:rPr>
                <w:rFonts w:cs="Arial"/>
              </w:rPr>
            </w:pPr>
          </w:p>
        </w:tc>
        <w:tc>
          <w:tcPr>
            <w:tcW w:w="1417" w:type="dxa"/>
          </w:tcPr>
          <w:p w14:paraId="10AC0221" w14:textId="594871F2" w:rsidR="00BB480F" w:rsidRPr="009D1CC6" w:rsidRDefault="70046561" w:rsidP="00B856E9">
            <w:pPr>
              <w:pStyle w:val="TableText"/>
            </w:pPr>
            <w:r>
              <w:t>1</w:t>
            </w:r>
          </w:p>
        </w:tc>
        <w:tc>
          <w:tcPr>
            <w:tcW w:w="1444" w:type="dxa"/>
          </w:tcPr>
          <w:p w14:paraId="31DA5CEB" w14:textId="0DB0F01A" w:rsidR="00BB480F" w:rsidRPr="009D1CC6" w:rsidRDefault="00D77A09" w:rsidP="00B856E9">
            <w:pPr>
              <w:pStyle w:val="TableText"/>
            </w:pPr>
            <w:r>
              <w:t>Medical Retina/Glaucoma</w:t>
            </w:r>
          </w:p>
        </w:tc>
      </w:tr>
      <w:tr w:rsidR="00BB480F" w:rsidRPr="009D1CC6" w14:paraId="5EEED75A" w14:textId="77777777" w:rsidTr="1D7B7A1B">
        <w:tc>
          <w:tcPr>
            <w:tcW w:w="11619" w:type="dxa"/>
            <w:gridSpan w:val="3"/>
            <w:shd w:val="clear" w:color="auto" w:fill="BDDEFF" w:themeFill="accent1" w:themeFillTint="33"/>
          </w:tcPr>
          <w:p w14:paraId="1A334C07" w14:textId="77777777" w:rsidR="00BB480F" w:rsidRPr="009D1CC6" w:rsidRDefault="00BB480F" w:rsidP="00B856E9">
            <w:pPr>
              <w:rPr>
                <w:rFonts w:cs="Arial"/>
                <w:b/>
              </w:rPr>
            </w:pPr>
            <w:r w:rsidRPr="009D1CC6">
              <w:rPr>
                <w:rFonts w:cs="Arial"/>
                <w:b/>
              </w:rPr>
              <w:t>Domain 1: Commissioned or provided services overall rating</w:t>
            </w:r>
          </w:p>
        </w:tc>
        <w:tc>
          <w:tcPr>
            <w:tcW w:w="1417" w:type="dxa"/>
          </w:tcPr>
          <w:p w14:paraId="3CF86A08" w14:textId="70A89B11" w:rsidR="00BB480F" w:rsidRPr="009D1CC6" w:rsidRDefault="00F13890" w:rsidP="00B856E9">
            <w:pPr>
              <w:pStyle w:val="TableText"/>
            </w:pPr>
            <w:r>
              <w:t>5</w:t>
            </w:r>
          </w:p>
        </w:tc>
        <w:tc>
          <w:tcPr>
            <w:tcW w:w="1444" w:type="dxa"/>
            <w:shd w:val="clear" w:color="auto" w:fill="BDDEFF" w:themeFill="accent1" w:themeFillTint="33"/>
          </w:tcPr>
          <w:p w14:paraId="2108854E" w14:textId="77777777" w:rsidR="00BB480F" w:rsidRPr="009D1CC6" w:rsidRDefault="00BB480F" w:rsidP="00B856E9">
            <w:pPr>
              <w:pStyle w:val="TableText"/>
            </w:pPr>
          </w:p>
        </w:tc>
      </w:tr>
    </w:tbl>
    <w:p w14:paraId="26BAC3C9" w14:textId="77777777" w:rsidR="00BB480F" w:rsidRPr="009D1CC6" w:rsidRDefault="00BB480F" w:rsidP="00BB480F">
      <w:r w:rsidRPr="009D1CC6">
        <w:br w:type="page"/>
      </w:r>
    </w:p>
    <w:p w14:paraId="65F5B123" w14:textId="77777777" w:rsidR="00BB480F" w:rsidRPr="009D1CC6" w:rsidRDefault="00BB480F" w:rsidP="00B856E9">
      <w:pPr>
        <w:pStyle w:val="Heading2"/>
      </w:pPr>
      <w:r w:rsidRPr="009D1CC6">
        <w:t>Domain 2: Workforce health and well-being</w:t>
      </w:r>
    </w:p>
    <w:tbl>
      <w:tblPr>
        <w:tblStyle w:val="TableGrid"/>
        <w:tblW w:w="1558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3"/>
        <w:gridCol w:w="3719"/>
        <w:gridCol w:w="7060"/>
        <w:gridCol w:w="1418"/>
        <w:gridCol w:w="2268"/>
      </w:tblGrid>
      <w:tr w:rsidR="00BB480F" w:rsidRPr="009D1CC6" w14:paraId="07C75568" w14:textId="77777777" w:rsidTr="1D7B7A1B">
        <w:tc>
          <w:tcPr>
            <w:tcW w:w="1123" w:type="dxa"/>
            <w:shd w:val="clear" w:color="auto" w:fill="BDDEFF" w:themeFill="accent1" w:themeFillTint="33"/>
          </w:tcPr>
          <w:p w14:paraId="1D99719F" w14:textId="77777777" w:rsidR="00BB480F" w:rsidRPr="009D1CC6" w:rsidRDefault="00BB480F" w:rsidP="00E33027">
            <w:pPr>
              <w:rPr>
                <w:rFonts w:cs="Arial"/>
                <w:b/>
              </w:rPr>
            </w:pPr>
            <w:r w:rsidRPr="009D1CC6">
              <w:rPr>
                <w:rFonts w:cs="Arial"/>
                <w:b/>
              </w:rPr>
              <w:t>Domain</w:t>
            </w:r>
          </w:p>
        </w:tc>
        <w:tc>
          <w:tcPr>
            <w:tcW w:w="3719" w:type="dxa"/>
            <w:shd w:val="clear" w:color="auto" w:fill="BDDEFF" w:themeFill="accent1" w:themeFillTint="33"/>
          </w:tcPr>
          <w:p w14:paraId="22A89570" w14:textId="77777777" w:rsidR="00BB480F" w:rsidRPr="009D1CC6" w:rsidRDefault="00BB480F" w:rsidP="00E33027">
            <w:pPr>
              <w:rPr>
                <w:rFonts w:cs="Arial"/>
                <w:b/>
              </w:rPr>
            </w:pPr>
            <w:r w:rsidRPr="009D1CC6">
              <w:rPr>
                <w:rFonts w:cs="Arial"/>
                <w:b/>
              </w:rPr>
              <w:t>Outcome</w:t>
            </w:r>
          </w:p>
        </w:tc>
        <w:tc>
          <w:tcPr>
            <w:tcW w:w="7060" w:type="dxa"/>
            <w:shd w:val="clear" w:color="auto" w:fill="BDDEFF" w:themeFill="accent1" w:themeFillTint="33"/>
          </w:tcPr>
          <w:p w14:paraId="3879B7C3" w14:textId="77777777" w:rsidR="00BB480F" w:rsidRPr="00050F6B" w:rsidRDefault="00BB480F" w:rsidP="00E33027">
            <w:pPr>
              <w:rPr>
                <w:rFonts w:cs="Arial"/>
                <w:bCs/>
              </w:rPr>
            </w:pPr>
            <w:r w:rsidRPr="00050F6B">
              <w:rPr>
                <w:rFonts w:cs="Arial"/>
                <w:bCs/>
              </w:rPr>
              <w:t xml:space="preserve">Evidence </w:t>
            </w:r>
          </w:p>
        </w:tc>
        <w:tc>
          <w:tcPr>
            <w:tcW w:w="1418" w:type="dxa"/>
            <w:shd w:val="clear" w:color="auto" w:fill="BDDEFF" w:themeFill="accent1" w:themeFillTint="33"/>
          </w:tcPr>
          <w:p w14:paraId="308B9805" w14:textId="77777777" w:rsidR="00BB480F" w:rsidRPr="009D1CC6" w:rsidRDefault="00BB480F" w:rsidP="00E33027">
            <w:pPr>
              <w:rPr>
                <w:rFonts w:cs="Arial"/>
                <w:b/>
              </w:rPr>
            </w:pPr>
            <w:r w:rsidRPr="009D1CC6">
              <w:rPr>
                <w:rFonts w:cs="Arial"/>
                <w:b/>
              </w:rPr>
              <w:t>Rating</w:t>
            </w:r>
          </w:p>
        </w:tc>
        <w:tc>
          <w:tcPr>
            <w:tcW w:w="2268" w:type="dxa"/>
            <w:shd w:val="clear" w:color="auto" w:fill="BDDEFF" w:themeFill="accent1" w:themeFillTint="33"/>
          </w:tcPr>
          <w:p w14:paraId="7653CC08" w14:textId="77777777" w:rsidR="00BB480F" w:rsidRPr="009D1CC6" w:rsidRDefault="00BB480F" w:rsidP="00E33027">
            <w:pPr>
              <w:rPr>
                <w:rFonts w:cs="Arial"/>
                <w:b/>
              </w:rPr>
            </w:pPr>
            <w:r w:rsidRPr="009D1CC6">
              <w:rPr>
                <w:rFonts w:cs="Arial"/>
                <w:b/>
              </w:rPr>
              <w:t>Owner (Dept/Lead)</w:t>
            </w:r>
          </w:p>
        </w:tc>
      </w:tr>
      <w:tr w:rsidR="00664548" w:rsidRPr="009D1CC6" w14:paraId="19B0A304" w14:textId="77777777" w:rsidTr="1D7B7A1B">
        <w:trPr>
          <w:cantSplit/>
          <w:trHeight w:val="1247"/>
        </w:trPr>
        <w:tc>
          <w:tcPr>
            <w:tcW w:w="1123" w:type="dxa"/>
            <w:vMerge w:val="restart"/>
            <w:shd w:val="clear" w:color="auto" w:fill="BDDEFF" w:themeFill="accent1" w:themeFillTint="33"/>
            <w:textDirection w:val="btLr"/>
            <w:vAlign w:val="center"/>
          </w:tcPr>
          <w:p w14:paraId="05242C0F" w14:textId="77777777" w:rsidR="00664548" w:rsidRPr="009D1CC6" w:rsidRDefault="00664548" w:rsidP="00664548">
            <w:pPr>
              <w:ind w:left="113" w:right="113"/>
              <w:jc w:val="center"/>
              <w:rPr>
                <w:rFonts w:cs="Arial"/>
                <w:b/>
                <w:i/>
              </w:rPr>
            </w:pPr>
            <w:r w:rsidRPr="009D1CC6">
              <w:rPr>
                <w:rFonts w:cs="Arial"/>
                <w:b/>
                <w:i/>
              </w:rPr>
              <w:t xml:space="preserve">Domain 2: </w:t>
            </w:r>
          </w:p>
          <w:p w14:paraId="57BAF48B" w14:textId="77777777" w:rsidR="00664548" w:rsidRPr="009D1CC6" w:rsidRDefault="00664548" w:rsidP="00664548">
            <w:pPr>
              <w:ind w:left="113" w:right="113"/>
              <w:jc w:val="center"/>
              <w:rPr>
                <w:rFonts w:cs="Arial"/>
                <w:b/>
                <w:i/>
              </w:rPr>
            </w:pPr>
            <w:r w:rsidRPr="009D1CC6">
              <w:rPr>
                <w:rFonts w:cs="Arial"/>
                <w:b/>
                <w:i/>
              </w:rPr>
              <w:t>Workforce health and well-being</w:t>
            </w:r>
          </w:p>
          <w:p w14:paraId="3A446212" w14:textId="77777777" w:rsidR="00664548" w:rsidRPr="009D1CC6" w:rsidRDefault="00664548" w:rsidP="00664548">
            <w:pPr>
              <w:ind w:left="113" w:right="113"/>
              <w:jc w:val="center"/>
              <w:rPr>
                <w:rFonts w:cs="Arial"/>
              </w:rPr>
            </w:pPr>
          </w:p>
        </w:tc>
        <w:tc>
          <w:tcPr>
            <w:tcW w:w="3719" w:type="dxa"/>
            <w:shd w:val="clear" w:color="auto" w:fill="BDDEFF" w:themeFill="accent1" w:themeFillTint="33"/>
          </w:tcPr>
          <w:p w14:paraId="6C7323C1" w14:textId="77777777" w:rsidR="00664548" w:rsidRPr="009D1CC6" w:rsidRDefault="00664548" w:rsidP="00664548">
            <w:pPr>
              <w:rPr>
                <w:rFonts w:cs="Arial"/>
              </w:rPr>
            </w:pPr>
            <w:r w:rsidRPr="009D1CC6">
              <w:rPr>
                <w:rFonts w:cs="Arial"/>
              </w:rPr>
              <w:t>2A: When at work, staff are provided with support to manage obesity, diabetes, asthma, COPD and mental health conditions</w:t>
            </w:r>
          </w:p>
        </w:tc>
        <w:tc>
          <w:tcPr>
            <w:tcW w:w="7060" w:type="dxa"/>
          </w:tcPr>
          <w:p w14:paraId="6B86B1FA" w14:textId="1FA33D73" w:rsidR="00050F6B" w:rsidRPr="00050F6B" w:rsidRDefault="00050F6B" w:rsidP="007268A1">
            <w:pPr>
              <w:pStyle w:val="TableText"/>
              <w:numPr>
                <w:ilvl w:val="0"/>
                <w:numId w:val="12"/>
              </w:numPr>
              <w:rPr>
                <w:bCs/>
              </w:rPr>
            </w:pPr>
            <w:r w:rsidRPr="00050F6B">
              <w:rPr>
                <w:b/>
              </w:rPr>
              <w:t>Thrive at Moorfields Programme</w:t>
            </w:r>
            <w:r w:rsidRPr="00050F6B">
              <w:rPr>
                <w:bCs/>
              </w:rPr>
              <w:t>: This program aims to support both physical and mental health, aligning its structure with evidence from scientific literature, organizational data, and stakeholder insights. Notably, the program includes:</w:t>
            </w:r>
          </w:p>
          <w:p w14:paraId="2966A6E1" w14:textId="77777777" w:rsidR="00050F6B" w:rsidRPr="00050F6B" w:rsidRDefault="00050F6B" w:rsidP="007268A1">
            <w:pPr>
              <w:pStyle w:val="TableText"/>
              <w:numPr>
                <w:ilvl w:val="0"/>
                <w:numId w:val="12"/>
              </w:numPr>
              <w:rPr>
                <w:bCs/>
              </w:rPr>
            </w:pPr>
            <w:r w:rsidRPr="00050F6B">
              <w:rPr>
                <w:b/>
              </w:rPr>
              <w:t>HealthHero Assist</w:t>
            </w:r>
            <w:r w:rsidRPr="00050F6B">
              <w:rPr>
                <w:bCs/>
              </w:rPr>
              <w:t>: An Employee Assistance Program offering free, confidential services, such as counseling, health information, and mental wellness resources. It’s accessible 24/7, enabling staff to address both work-related and personal issues.</w:t>
            </w:r>
          </w:p>
          <w:p w14:paraId="621CBE4F" w14:textId="77777777" w:rsidR="00050F6B" w:rsidRPr="00050F6B" w:rsidRDefault="00050F6B" w:rsidP="007268A1">
            <w:pPr>
              <w:pStyle w:val="TableText"/>
              <w:numPr>
                <w:ilvl w:val="0"/>
                <w:numId w:val="12"/>
              </w:numPr>
              <w:rPr>
                <w:bCs/>
              </w:rPr>
            </w:pPr>
            <w:r w:rsidRPr="00050F6B">
              <w:rPr>
                <w:b/>
              </w:rPr>
              <w:t>Able Futures</w:t>
            </w:r>
            <w:r w:rsidRPr="00050F6B">
              <w:rPr>
                <w:bCs/>
              </w:rPr>
              <w:t>: Provides tailored mental health support, offering staff up to nine months of personalized mental health guidance, focusing on resilience and coping strategies for workplace stressors.</w:t>
            </w:r>
          </w:p>
          <w:p w14:paraId="03BDBBDD" w14:textId="77777777" w:rsidR="00050F6B" w:rsidRPr="00050F6B" w:rsidRDefault="00050F6B" w:rsidP="007268A1">
            <w:pPr>
              <w:pStyle w:val="TableText"/>
              <w:numPr>
                <w:ilvl w:val="0"/>
                <w:numId w:val="12"/>
              </w:numPr>
            </w:pPr>
            <w:r w:rsidRPr="4A0FAD54">
              <w:rPr>
                <w:b/>
                <w:bCs/>
              </w:rPr>
              <w:t>Diet and Wellness Webinars</w:t>
            </w:r>
            <w:r>
              <w:t>: Nutrition-focused webinars led by dieticians address the impact of diet on mood, energy, immunity, and sleep. These webinars support physical health while linking these aspects to mental wellness, emphasizing overall health management.</w:t>
            </w:r>
          </w:p>
          <w:p w14:paraId="038AD7D5" w14:textId="36789938" w:rsidR="4A8BBCD6" w:rsidRDefault="4A8BBCD6" w:rsidP="007268A1">
            <w:pPr>
              <w:pStyle w:val="TableText"/>
              <w:numPr>
                <w:ilvl w:val="0"/>
                <w:numId w:val="12"/>
              </w:numPr>
              <w:rPr>
                <w:b/>
                <w:bCs/>
              </w:rPr>
            </w:pPr>
            <w:r w:rsidRPr="4A0FAD54">
              <w:rPr>
                <w:b/>
                <w:bCs/>
              </w:rPr>
              <w:t>Diabetes webinar hosted by BeMoor network</w:t>
            </w:r>
          </w:p>
          <w:p w14:paraId="20DCB4A0" w14:textId="6486D235" w:rsidR="00050F6B" w:rsidRPr="00050F6B" w:rsidRDefault="00050F6B" w:rsidP="00050F6B">
            <w:pPr>
              <w:pStyle w:val="TableText"/>
              <w:ind w:left="360"/>
              <w:rPr>
                <w:bCs/>
              </w:rPr>
            </w:pPr>
            <w:r w:rsidRPr="00050F6B">
              <w:rPr>
                <w:b/>
              </w:rPr>
              <w:t>Additional Health &amp; Wellbeing Initiatives</w:t>
            </w:r>
            <w:r w:rsidRPr="00050F6B">
              <w:rPr>
                <w:bCs/>
              </w:rPr>
              <w:t>:</w:t>
            </w:r>
          </w:p>
          <w:p w14:paraId="4E0A1F76" w14:textId="77777777" w:rsidR="00050F6B" w:rsidRPr="00050F6B" w:rsidRDefault="00050F6B" w:rsidP="007268A1">
            <w:pPr>
              <w:pStyle w:val="TableText"/>
              <w:numPr>
                <w:ilvl w:val="0"/>
                <w:numId w:val="12"/>
              </w:numPr>
              <w:rPr>
                <w:bCs/>
              </w:rPr>
            </w:pPr>
            <w:r w:rsidRPr="00050F6B">
              <w:rPr>
                <w:b/>
              </w:rPr>
              <w:t>Financial Health</w:t>
            </w:r>
            <w:r w:rsidRPr="00050F6B">
              <w:rPr>
                <w:bCs/>
              </w:rPr>
              <w:t>: Services like Price Financial Planning and FinWell offer staff financial guidance, recognizing the mental health impact of financial strain.</w:t>
            </w:r>
          </w:p>
          <w:p w14:paraId="7565DAB0" w14:textId="77777777" w:rsidR="00050F6B" w:rsidRPr="00050F6B" w:rsidRDefault="00050F6B" w:rsidP="007268A1">
            <w:pPr>
              <w:pStyle w:val="TableText"/>
              <w:numPr>
                <w:ilvl w:val="0"/>
                <w:numId w:val="12"/>
              </w:numPr>
              <w:rPr>
                <w:bCs/>
              </w:rPr>
            </w:pPr>
            <w:r w:rsidRPr="00050F6B">
              <w:rPr>
                <w:b/>
              </w:rPr>
              <w:t>Physical Health Resources</w:t>
            </w:r>
            <w:r w:rsidRPr="00050F6B">
              <w:rPr>
                <w:bCs/>
              </w:rPr>
              <w:t>: Access to free or discounted resources, including Pilates at your desk, Vivup benefits (e.g., Cycle to Work), and discounted gym memberships, promotes physical activity and wellness.</w:t>
            </w:r>
          </w:p>
          <w:p w14:paraId="5F83968F" w14:textId="77777777" w:rsidR="00050F6B" w:rsidRPr="00050F6B" w:rsidRDefault="00050F6B" w:rsidP="007268A1">
            <w:pPr>
              <w:pStyle w:val="TableText"/>
              <w:numPr>
                <w:ilvl w:val="0"/>
                <w:numId w:val="12"/>
              </w:numPr>
              <w:rPr>
                <w:bCs/>
              </w:rPr>
            </w:pPr>
            <w:r w:rsidRPr="00050F6B">
              <w:rPr>
                <w:b/>
              </w:rPr>
              <w:t>Menopause Advocates and Virtual Cafés</w:t>
            </w:r>
            <w:r w:rsidRPr="00050F6B">
              <w:rPr>
                <w:bCs/>
              </w:rPr>
              <w:t>: These resources offer specific support for managing menopause, providing safe and confidential spaces for sharing experiences and accessing information.</w:t>
            </w:r>
          </w:p>
          <w:p w14:paraId="102D411E" w14:textId="77777777" w:rsidR="00664548" w:rsidRDefault="00050F6B" w:rsidP="007268A1">
            <w:pPr>
              <w:pStyle w:val="TableText"/>
              <w:numPr>
                <w:ilvl w:val="0"/>
                <w:numId w:val="12"/>
              </w:numPr>
              <w:rPr>
                <w:bCs/>
              </w:rPr>
            </w:pPr>
            <w:r w:rsidRPr="00050F6B">
              <w:rPr>
                <w:b/>
              </w:rPr>
              <w:t>Wellbeing Training Modules</w:t>
            </w:r>
            <w:r w:rsidRPr="00050F6B">
              <w:rPr>
                <w:bCs/>
              </w:rPr>
              <w:t>: Sessions like “Managing Stress” and “Leading with Compassion” (including a wellbeing module) equip staff with stress management tools and reinforce leadership empathy in workplace health.</w:t>
            </w:r>
            <w:r w:rsidR="00DF1D5F">
              <w:rPr>
                <w:bCs/>
              </w:rPr>
              <w:t xml:space="preserve"> </w:t>
            </w:r>
          </w:p>
          <w:p w14:paraId="3A079DA8" w14:textId="0CDE62A6" w:rsidR="00DF1D5F" w:rsidRPr="00050F6B" w:rsidRDefault="00DF1D5F" w:rsidP="007268A1">
            <w:pPr>
              <w:pStyle w:val="TableText"/>
              <w:numPr>
                <w:ilvl w:val="0"/>
                <w:numId w:val="12"/>
              </w:numPr>
              <w:rPr>
                <w:b/>
                <w:bCs/>
              </w:rPr>
            </w:pPr>
            <w:r w:rsidRPr="4A0FAD54">
              <w:rPr>
                <w:b/>
                <w:bCs/>
              </w:rPr>
              <w:t>Headspace</w:t>
            </w:r>
            <w:r>
              <w:t xml:space="preserve">, </w:t>
            </w:r>
            <w:r w:rsidRPr="4A0FAD54">
              <w:rPr>
                <w:b/>
                <w:bCs/>
              </w:rPr>
              <w:t>Hardship Grants</w:t>
            </w:r>
            <w:r>
              <w:t xml:space="preserve">, </w:t>
            </w:r>
            <w:r w:rsidRPr="4A0FAD54">
              <w:rPr>
                <w:b/>
                <w:bCs/>
              </w:rPr>
              <w:t>Employee of the Month</w:t>
            </w:r>
            <w:r>
              <w:t xml:space="preserve">, and </w:t>
            </w:r>
            <w:r w:rsidRPr="4A0FAD54">
              <w:rPr>
                <w:b/>
                <w:bCs/>
              </w:rPr>
              <w:t>Menopause Cafés</w:t>
            </w:r>
          </w:p>
          <w:p w14:paraId="022C356C" w14:textId="2B9C310B" w:rsidR="00DF1D5F" w:rsidRPr="00050F6B" w:rsidRDefault="218ADF25" w:rsidP="007268A1">
            <w:pPr>
              <w:pStyle w:val="TableText"/>
              <w:numPr>
                <w:ilvl w:val="0"/>
                <w:numId w:val="12"/>
              </w:numPr>
              <w:rPr>
                <w:b/>
                <w:bCs/>
              </w:rPr>
            </w:pPr>
            <w:r w:rsidRPr="4A0FAD54">
              <w:rPr>
                <w:b/>
                <w:bCs/>
              </w:rPr>
              <w:t>Cycle to work scheme</w:t>
            </w:r>
          </w:p>
          <w:p w14:paraId="3239356B" w14:textId="7DE0B339" w:rsidR="00DF1D5F" w:rsidRPr="00050F6B" w:rsidRDefault="6A2CA418" w:rsidP="007268A1">
            <w:pPr>
              <w:pStyle w:val="TableText"/>
              <w:numPr>
                <w:ilvl w:val="0"/>
                <w:numId w:val="12"/>
              </w:numPr>
            </w:pPr>
            <w:r w:rsidRPr="4A0FAD54">
              <w:rPr>
                <w:b/>
                <w:bCs/>
              </w:rPr>
              <w:t>Posters around the Trust promoting healthy living and healthier choices</w:t>
            </w:r>
          </w:p>
          <w:p w14:paraId="182F8D70" w14:textId="55BFC01D" w:rsidR="00DF1D5F" w:rsidRPr="00050F6B" w:rsidRDefault="7F1BAE04" w:rsidP="007268A1">
            <w:pPr>
              <w:pStyle w:val="TableText"/>
              <w:numPr>
                <w:ilvl w:val="0"/>
                <w:numId w:val="12"/>
              </w:numPr>
            </w:pPr>
            <w:r w:rsidRPr="4A0FAD54">
              <w:rPr>
                <w:b/>
                <w:bCs/>
              </w:rPr>
              <w:t>Occupational health</w:t>
            </w:r>
            <w:r w:rsidR="17693034" w:rsidRPr="4A0FAD54">
              <w:rPr>
                <w:b/>
                <w:bCs/>
              </w:rPr>
              <w:t xml:space="preserve">: </w:t>
            </w:r>
            <w:r w:rsidR="17693034">
              <w:t>provided by NLPSS.</w:t>
            </w:r>
          </w:p>
        </w:tc>
        <w:tc>
          <w:tcPr>
            <w:tcW w:w="1418" w:type="dxa"/>
          </w:tcPr>
          <w:p w14:paraId="7351D1EF" w14:textId="02206C3B" w:rsidR="00664548" w:rsidRPr="009D1CC6" w:rsidRDefault="00C92270" w:rsidP="00664548">
            <w:pPr>
              <w:pStyle w:val="TableText"/>
            </w:pPr>
            <w:r>
              <w:t>2</w:t>
            </w:r>
          </w:p>
        </w:tc>
        <w:tc>
          <w:tcPr>
            <w:tcW w:w="2268" w:type="dxa"/>
          </w:tcPr>
          <w:p w14:paraId="24EFAC45" w14:textId="290D7B60" w:rsidR="00664548" w:rsidRPr="009D1CC6" w:rsidRDefault="00664548" w:rsidP="00664548">
            <w:pPr>
              <w:pStyle w:val="TableText"/>
            </w:pPr>
            <w:r>
              <w:t>Wellbeing team</w:t>
            </w:r>
          </w:p>
        </w:tc>
      </w:tr>
      <w:tr w:rsidR="00664548" w:rsidRPr="009D1CC6" w14:paraId="78655683" w14:textId="77777777" w:rsidTr="1D7B7A1B">
        <w:trPr>
          <w:cantSplit/>
          <w:trHeight w:val="1247"/>
        </w:trPr>
        <w:tc>
          <w:tcPr>
            <w:tcW w:w="1123" w:type="dxa"/>
            <w:vMerge/>
          </w:tcPr>
          <w:p w14:paraId="286AA307" w14:textId="77777777" w:rsidR="00664548" w:rsidRPr="009D1CC6" w:rsidRDefault="00664548" w:rsidP="00664548">
            <w:pPr>
              <w:rPr>
                <w:rFonts w:cs="Arial"/>
              </w:rPr>
            </w:pPr>
          </w:p>
        </w:tc>
        <w:tc>
          <w:tcPr>
            <w:tcW w:w="3719" w:type="dxa"/>
            <w:shd w:val="clear" w:color="auto" w:fill="BDDEFF" w:themeFill="accent1" w:themeFillTint="33"/>
          </w:tcPr>
          <w:p w14:paraId="1DFCFD77" w14:textId="77777777" w:rsidR="00664548" w:rsidRPr="009D1CC6" w:rsidRDefault="00664548" w:rsidP="00664548">
            <w:pPr>
              <w:rPr>
                <w:rFonts w:cs="Arial"/>
              </w:rPr>
            </w:pPr>
            <w:bookmarkStart w:id="2" w:name="_Hlk181260514"/>
            <w:r w:rsidRPr="009D1CC6">
              <w:rPr>
                <w:rFonts w:cs="Arial"/>
              </w:rPr>
              <w:t xml:space="preserve">2B: When at work, staff are free from abuse, harassment, bullying and physical violence from any source </w:t>
            </w:r>
            <w:bookmarkEnd w:id="2"/>
          </w:p>
        </w:tc>
        <w:tc>
          <w:tcPr>
            <w:tcW w:w="7060" w:type="dxa"/>
          </w:tcPr>
          <w:p w14:paraId="5A0AAC67" w14:textId="0A4AD753" w:rsidR="00050F6B" w:rsidRPr="00050F6B" w:rsidRDefault="00050F6B" w:rsidP="00050F6B">
            <w:pPr>
              <w:pStyle w:val="TableText"/>
              <w:rPr>
                <w:b/>
                <w:bCs/>
              </w:rPr>
            </w:pPr>
            <w:r w:rsidRPr="00050F6B">
              <w:rPr>
                <w:b/>
                <w:bCs/>
              </w:rPr>
              <w:t>Equity, Diversity, and Inclusion (EDI) Program:</w:t>
            </w:r>
          </w:p>
          <w:p w14:paraId="6684C614" w14:textId="135B3BEF" w:rsidR="00050F6B" w:rsidRPr="00050F6B" w:rsidRDefault="00050F6B" w:rsidP="007268A1">
            <w:pPr>
              <w:pStyle w:val="TableText"/>
              <w:numPr>
                <w:ilvl w:val="0"/>
                <w:numId w:val="13"/>
              </w:numPr>
            </w:pPr>
            <w:r w:rsidRPr="00050F6B">
              <w:rPr>
                <w:b/>
                <w:bCs/>
              </w:rPr>
              <w:t>Anti-Racism Charter part of Psychological Safety Initiative</w:t>
            </w:r>
            <w:r w:rsidRPr="00050F6B">
              <w:t>: Signed in June 2024, this charter includes 20 pledges aimed at creating an anti-racist work environment. Key pledges address internal and external challenges, provide a robust reporting mechanism for racism and abuse, and promote staff psychological safety. Staff are trained in anti-racism and unconscious bias, with an emphasis on equity in discipline and grievance processes.</w:t>
            </w:r>
          </w:p>
          <w:p w14:paraId="0EAFE53B" w14:textId="77777777" w:rsidR="00050F6B" w:rsidRPr="00050F6B" w:rsidRDefault="00050F6B" w:rsidP="007268A1">
            <w:pPr>
              <w:pStyle w:val="TableText"/>
              <w:numPr>
                <w:ilvl w:val="0"/>
                <w:numId w:val="13"/>
              </w:numPr>
            </w:pPr>
            <w:r w:rsidRPr="00050F6B">
              <w:rPr>
                <w:b/>
                <w:bCs/>
              </w:rPr>
              <w:t>Share Not Declare Campaign</w:t>
            </w:r>
            <w:r w:rsidRPr="00050F6B">
              <w:t>: Aimed at building psychological safety, this initiative encourages open communication about identity and belonging without stigma, bolstering a culture of support and acceptance.</w:t>
            </w:r>
          </w:p>
          <w:p w14:paraId="155AC333" w14:textId="2AB5BE25" w:rsidR="00DF1D5F" w:rsidRDefault="00DF1D5F" w:rsidP="00DF1D5F">
            <w:pPr>
              <w:pStyle w:val="TableText"/>
              <w:rPr>
                <w:b/>
                <w:bCs/>
              </w:rPr>
            </w:pPr>
            <w:r>
              <w:rPr>
                <w:b/>
                <w:bCs/>
              </w:rPr>
              <w:t>Well-Being and Racism Impact Awareness</w:t>
            </w:r>
            <w:r w:rsidRPr="00050F6B">
              <w:rPr>
                <w:b/>
                <w:bCs/>
              </w:rPr>
              <w:t>:</w:t>
            </w:r>
          </w:p>
          <w:p w14:paraId="795F1084" w14:textId="50078C64" w:rsidR="00DF1D5F" w:rsidRDefault="00DF1D5F" w:rsidP="007268A1">
            <w:pPr>
              <w:pStyle w:val="TableText"/>
              <w:numPr>
                <w:ilvl w:val="0"/>
                <w:numId w:val="13"/>
              </w:numPr>
            </w:pPr>
            <w:r>
              <w:rPr>
                <w:b/>
                <w:bCs/>
              </w:rPr>
              <w:t>Wellbeing initiatives combating racism and supporting workforce</w:t>
            </w:r>
            <w:r w:rsidRPr="00050F6B">
              <w:t xml:space="preserve">: </w:t>
            </w:r>
            <w:r>
              <w:t>By creating a focus group involving wellbeing team, union members, FTSU,</w:t>
            </w:r>
            <w:r w:rsidR="002665FD">
              <w:t xml:space="preserve"> Staff Networks, </w:t>
            </w:r>
            <w:r>
              <w:t xml:space="preserve">colleagues with lived experiences and EDI team we have started the initiative to explore this agenda. </w:t>
            </w:r>
          </w:p>
          <w:p w14:paraId="0C72DBBF" w14:textId="624123B3" w:rsidR="00DF1D5F" w:rsidRPr="00DF1D5F" w:rsidRDefault="00DF1D5F" w:rsidP="007268A1">
            <w:pPr>
              <w:pStyle w:val="TableText"/>
              <w:numPr>
                <w:ilvl w:val="0"/>
                <w:numId w:val="13"/>
              </w:numPr>
              <w:rPr>
                <w:b/>
                <w:bCs/>
              </w:rPr>
            </w:pPr>
            <w:r w:rsidRPr="00DF1D5F">
              <w:rPr>
                <w:b/>
                <w:bCs/>
              </w:rPr>
              <w:t>Working with NHS Muslim National Network for promoting Mental Health and Islamophobia</w:t>
            </w:r>
            <w:r>
              <w:t xml:space="preserve">: We have reached out to the Muslim NHS National network for support. Their priority this year is focusing on wellbeing and mental health. We have requested them to do sessions as part of our BME network. </w:t>
            </w:r>
          </w:p>
          <w:p w14:paraId="0CF9B47F" w14:textId="01E98A46" w:rsidR="00050F6B" w:rsidRPr="00050F6B" w:rsidRDefault="00050F6B" w:rsidP="00050F6B">
            <w:pPr>
              <w:pStyle w:val="TableText"/>
              <w:rPr>
                <w:b/>
                <w:bCs/>
              </w:rPr>
            </w:pPr>
            <w:r w:rsidRPr="00050F6B">
              <w:rPr>
                <w:b/>
                <w:bCs/>
              </w:rPr>
              <w:t>Staff Networks and Listening Events:</w:t>
            </w:r>
          </w:p>
          <w:p w14:paraId="628E181E" w14:textId="0F33155F" w:rsidR="00050F6B" w:rsidRDefault="00050F6B" w:rsidP="007268A1">
            <w:pPr>
              <w:pStyle w:val="TableText"/>
              <w:numPr>
                <w:ilvl w:val="0"/>
                <w:numId w:val="13"/>
              </w:numPr>
            </w:pPr>
            <w:r w:rsidRPr="00050F6B">
              <w:rPr>
                <w:b/>
                <w:bCs/>
              </w:rPr>
              <w:t>Dedicated Networks</w:t>
            </w:r>
            <w:r w:rsidRPr="00050F6B">
              <w:t>: Networks such as BeMoor (BME support), MoorAbility (disability support), and MoorPride (LGBTQ+ support) provide platforms for underrepresented groups to share their experiences safely. They support the organization’s inclusive ethos, contribute to initiatives like the Career Sponsorship Program for BME colleagues, and address network-specific challenges (e.g., developing the Trust’s Transgender policy).</w:t>
            </w:r>
            <w:r w:rsidR="009F6053">
              <w:t xml:space="preserve"> We are also launching Woman’s network by next month. </w:t>
            </w:r>
          </w:p>
          <w:p w14:paraId="034A6BCF" w14:textId="3012598F" w:rsidR="002665FD" w:rsidRPr="002665FD" w:rsidRDefault="002665FD" w:rsidP="007268A1">
            <w:pPr>
              <w:pStyle w:val="TableText"/>
              <w:numPr>
                <w:ilvl w:val="0"/>
                <w:numId w:val="13"/>
              </w:numPr>
            </w:pPr>
            <w:r w:rsidRPr="00050F6B">
              <w:rPr>
                <w:b/>
                <w:bCs/>
              </w:rPr>
              <w:t>Networks</w:t>
            </w:r>
            <w:r>
              <w:rPr>
                <w:b/>
                <w:bCs/>
              </w:rPr>
              <w:t xml:space="preserve"> involvement on policy creation: </w:t>
            </w:r>
            <w:r w:rsidRPr="002665FD">
              <w:t>Involving networks to build inclusive policies for example</w:t>
            </w:r>
            <w:r>
              <w:rPr>
                <w:b/>
                <w:bCs/>
              </w:rPr>
              <w:t xml:space="preserve"> </w:t>
            </w:r>
            <w:r w:rsidRPr="002665FD">
              <w:t>MoorPride Network co creating Transgender Policy</w:t>
            </w:r>
            <w:r w:rsidR="00BC5C69">
              <w:t xml:space="preserve"> and MoorAbilty for Workplace Adjustment Guidance for Managers. </w:t>
            </w:r>
          </w:p>
          <w:p w14:paraId="07A7FAC8" w14:textId="7BF11A61" w:rsidR="00664548" w:rsidRPr="00050F6B" w:rsidRDefault="00050F6B" w:rsidP="007268A1">
            <w:pPr>
              <w:pStyle w:val="TableText"/>
              <w:numPr>
                <w:ilvl w:val="0"/>
                <w:numId w:val="13"/>
              </w:numPr>
            </w:pPr>
            <w:r w:rsidRPr="4A0FAD54">
              <w:rPr>
                <w:b/>
                <w:bCs/>
              </w:rPr>
              <w:t>Action on Bullying and Harassment</w:t>
            </w:r>
            <w:r>
              <w:t xml:space="preserve">: WRES/WDES reports highlight targeted actions. For instance, the organization’s 2024 data </w:t>
            </w:r>
            <w:proofErr w:type="gramStart"/>
            <w:r>
              <w:t>indicates</w:t>
            </w:r>
            <w:proofErr w:type="gramEnd"/>
            <w:r>
              <w:t xml:space="preserve"> a reduction in bullying and harassment incidents among BME staff and disabled staff, while continued training and monitoring help identify areas for improvement. Active Bystander training enables staff to intervene in instances of inappropriate behaviour.</w:t>
            </w:r>
          </w:p>
          <w:p w14:paraId="0D94815F" w14:textId="445DA854" w:rsidR="00664548" w:rsidRPr="00050F6B" w:rsidRDefault="70316961" w:rsidP="007268A1">
            <w:pPr>
              <w:pStyle w:val="TableText"/>
              <w:numPr>
                <w:ilvl w:val="0"/>
                <w:numId w:val="13"/>
              </w:numPr>
              <w:rPr>
                <w:b/>
                <w:bCs/>
              </w:rPr>
            </w:pPr>
            <w:r w:rsidRPr="4A0FAD54">
              <w:rPr>
                <w:b/>
                <w:bCs/>
              </w:rPr>
              <w:t>Dignity at work policy</w:t>
            </w:r>
          </w:p>
        </w:tc>
        <w:tc>
          <w:tcPr>
            <w:tcW w:w="1418" w:type="dxa"/>
          </w:tcPr>
          <w:p w14:paraId="1533C366" w14:textId="1EFBD644" w:rsidR="00664548" w:rsidRPr="009D1CC6" w:rsidRDefault="00DF2681" w:rsidP="00664548">
            <w:pPr>
              <w:pStyle w:val="TableText"/>
            </w:pPr>
            <w:r>
              <w:t>1</w:t>
            </w:r>
          </w:p>
        </w:tc>
        <w:tc>
          <w:tcPr>
            <w:tcW w:w="2268" w:type="dxa"/>
          </w:tcPr>
          <w:p w14:paraId="542C418D" w14:textId="77777777" w:rsidR="00664548" w:rsidRDefault="00664548" w:rsidP="00664548">
            <w:pPr>
              <w:pStyle w:val="TableText"/>
            </w:pPr>
            <w:r>
              <w:t>Wellbeing team</w:t>
            </w:r>
          </w:p>
          <w:p w14:paraId="468E22FB" w14:textId="77777777" w:rsidR="00664548" w:rsidRDefault="00664548" w:rsidP="00664548">
            <w:pPr>
              <w:pStyle w:val="TableText"/>
            </w:pPr>
            <w:r>
              <w:t>EDI</w:t>
            </w:r>
          </w:p>
          <w:p w14:paraId="6A7A9A4E" w14:textId="77777777" w:rsidR="00664548" w:rsidRDefault="00664548" w:rsidP="00664548">
            <w:pPr>
              <w:pStyle w:val="TableText"/>
            </w:pPr>
            <w:r>
              <w:t>Union</w:t>
            </w:r>
          </w:p>
          <w:p w14:paraId="7DDBE822" w14:textId="22D33C6F" w:rsidR="00664548" w:rsidRPr="009D1CC6" w:rsidRDefault="00664548" w:rsidP="00664548">
            <w:pPr>
              <w:pStyle w:val="TableText"/>
            </w:pPr>
            <w:r>
              <w:t>ER</w:t>
            </w:r>
          </w:p>
        </w:tc>
      </w:tr>
      <w:tr w:rsidR="00664548" w:rsidRPr="009D1CC6" w14:paraId="001D5BB2" w14:textId="77777777" w:rsidTr="1D7B7A1B">
        <w:trPr>
          <w:cantSplit/>
          <w:trHeight w:val="1247"/>
        </w:trPr>
        <w:tc>
          <w:tcPr>
            <w:tcW w:w="1123" w:type="dxa"/>
            <w:vMerge/>
          </w:tcPr>
          <w:p w14:paraId="62B4CAA9" w14:textId="77777777" w:rsidR="00664548" w:rsidRPr="009D1CC6" w:rsidRDefault="00664548" w:rsidP="00664548">
            <w:pPr>
              <w:rPr>
                <w:rFonts w:cs="Arial"/>
              </w:rPr>
            </w:pPr>
          </w:p>
        </w:tc>
        <w:tc>
          <w:tcPr>
            <w:tcW w:w="3719" w:type="dxa"/>
            <w:shd w:val="clear" w:color="auto" w:fill="BDDEFF" w:themeFill="accent1" w:themeFillTint="33"/>
          </w:tcPr>
          <w:p w14:paraId="4CCFA4F6" w14:textId="77777777" w:rsidR="00664548" w:rsidRPr="009D1CC6" w:rsidRDefault="00664548" w:rsidP="00664548">
            <w:pPr>
              <w:rPr>
                <w:rFonts w:cs="Arial"/>
              </w:rPr>
            </w:pPr>
            <w:r w:rsidRPr="009D1CC6">
              <w:rPr>
                <w:rFonts w:cs="Arial"/>
              </w:rPr>
              <w:t>2C: Staff have access to i</w:t>
            </w:r>
            <w:r w:rsidRPr="009D1CC6">
              <w:rPr>
                <w:rFonts w:cs="Arial"/>
                <w:bCs/>
              </w:rPr>
              <w:t xml:space="preserve">ndependent </w:t>
            </w:r>
            <w:r w:rsidRPr="009D1CC6">
              <w:rPr>
                <w:rFonts w:cs="Arial"/>
              </w:rPr>
              <w:t>support and advice when suffering from stress, abuse, bullying harassment and physical violence from any source</w:t>
            </w:r>
          </w:p>
        </w:tc>
        <w:tc>
          <w:tcPr>
            <w:tcW w:w="7060" w:type="dxa"/>
          </w:tcPr>
          <w:p w14:paraId="67FB327A" w14:textId="08A5C1C5" w:rsidR="00453371" w:rsidRPr="00050F6B" w:rsidRDefault="00453371" w:rsidP="00453371">
            <w:pPr>
              <w:pStyle w:val="TableText"/>
            </w:pPr>
            <w:r>
              <w:rPr>
                <w:b/>
                <w:bCs/>
              </w:rPr>
              <w:t xml:space="preserve">Thrive at Moorfields Sessions for Staff Networks </w:t>
            </w:r>
          </w:p>
          <w:p w14:paraId="2ACC5D2B" w14:textId="42BA6CFA" w:rsidR="00453371" w:rsidRDefault="00453371" w:rsidP="007268A1">
            <w:pPr>
              <w:pStyle w:val="TableText"/>
              <w:numPr>
                <w:ilvl w:val="0"/>
                <w:numId w:val="15"/>
              </w:numPr>
            </w:pPr>
            <w:r>
              <w:rPr>
                <w:b/>
                <w:bCs/>
              </w:rPr>
              <w:t>Delivered sessions for all networks</w:t>
            </w:r>
            <w:r w:rsidRPr="00050F6B">
              <w:t xml:space="preserve">: </w:t>
            </w:r>
            <w:r>
              <w:t xml:space="preserve">Oct and Nov 2024 wellbeing team delivered </w:t>
            </w:r>
            <w:proofErr w:type="gramStart"/>
            <w:r>
              <w:t>these session</w:t>
            </w:r>
            <w:proofErr w:type="gramEnd"/>
            <w:r>
              <w:t xml:space="preserve"> for BeMoor, MoorPride and MoorAbility which inclusion information for: </w:t>
            </w:r>
          </w:p>
          <w:p w14:paraId="6B62316A" w14:textId="41C182F8" w:rsidR="00453371" w:rsidRPr="00453371" w:rsidRDefault="00453371" w:rsidP="007268A1">
            <w:pPr>
              <w:pStyle w:val="TableText"/>
              <w:numPr>
                <w:ilvl w:val="1"/>
                <w:numId w:val="15"/>
              </w:numPr>
            </w:pPr>
            <w:r>
              <w:rPr>
                <w:b/>
                <w:bCs/>
              </w:rPr>
              <w:t>HealthHero Assit – Our EAP</w:t>
            </w:r>
          </w:p>
          <w:p w14:paraId="150FC78F" w14:textId="78F87A54" w:rsidR="00453371" w:rsidRDefault="00453371" w:rsidP="007268A1">
            <w:pPr>
              <w:pStyle w:val="TableText"/>
              <w:numPr>
                <w:ilvl w:val="1"/>
                <w:numId w:val="15"/>
              </w:numPr>
            </w:pPr>
            <w:r>
              <w:t xml:space="preserve">Hardship Grant </w:t>
            </w:r>
          </w:p>
          <w:p w14:paraId="1C30FE6F" w14:textId="4017060F" w:rsidR="00453371" w:rsidRDefault="00453371" w:rsidP="007268A1">
            <w:pPr>
              <w:pStyle w:val="TableText"/>
              <w:numPr>
                <w:ilvl w:val="1"/>
                <w:numId w:val="15"/>
              </w:numPr>
            </w:pPr>
            <w:r>
              <w:t xml:space="preserve">Menopause support at MEH </w:t>
            </w:r>
          </w:p>
          <w:p w14:paraId="405D620A" w14:textId="258950AE" w:rsidR="00453371" w:rsidRDefault="00453371" w:rsidP="007268A1">
            <w:pPr>
              <w:pStyle w:val="TableText"/>
              <w:numPr>
                <w:ilvl w:val="1"/>
                <w:numId w:val="15"/>
              </w:numPr>
            </w:pPr>
            <w:r>
              <w:t xml:space="preserve">Health and Wellbeing Opportunity </w:t>
            </w:r>
          </w:p>
          <w:p w14:paraId="1F272CDC" w14:textId="175AB7D2" w:rsidR="00453371" w:rsidRDefault="00453371" w:rsidP="007268A1">
            <w:pPr>
              <w:pStyle w:val="TableText"/>
              <w:numPr>
                <w:ilvl w:val="1"/>
                <w:numId w:val="15"/>
              </w:numPr>
            </w:pPr>
            <w:r>
              <w:t xml:space="preserve">Vivup – employee benefits provider </w:t>
            </w:r>
          </w:p>
          <w:p w14:paraId="3991221D" w14:textId="4E369F8E" w:rsidR="00453371" w:rsidRDefault="00453371" w:rsidP="007268A1">
            <w:pPr>
              <w:pStyle w:val="TableText"/>
              <w:numPr>
                <w:ilvl w:val="1"/>
                <w:numId w:val="15"/>
              </w:numPr>
            </w:pPr>
            <w:r>
              <w:t>Benefits and Discou</w:t>
            </w:r>
            <w:r w:rsidR="00D54677">
              <w:t>n</w:t>
            </w:r>
            <w:r>
              <w:t xml:space="preserve">ts </w:t>
            </w:r>
          </w:p>
          <w:p w14:paraId="4B90FD32" w14:textId="3C8A85F6" w:rsidR="00453371" w:rsidRPr="00453371" w:rsidRDefault="00453371" w:rsidP="007268A1">
            <w:pPr>
              <w:pStyle w:val="TableText"/>
              <w:numPr>
                <w:ilvl w:val="1"/>
                <w:numId w:val="15"/>
              </w:numPr>
              <w:rPr>
                <w:b/>
                <w:bCs/>
              </w:rPr>
            </w:pPr>
            <w:r>
              <w:t>Dedicated page on staff intranet (Health and Wellbeing on eyeQ)</w:t>
            </w:r>
          </w:p>
          <w:p w14:paraId="2F475D0E" w14:textId="77777777" w:rsidR="00453371" w:rsidRDefault="00453371" w:rsidP="00050F6B">
            <w:pPr>
              <w:pStyle w:val="TableText"/>
              <w:rPr>
                <w:b/>
                <w:bCs/>
              </w:rPr>
            </w:pPr>
          </w:p>
          <w:p w14:paraId="425795A6" w14:textId="22D3B805" w:rsidR="00050F6B" w:rsidRPr="00050F6B" w:rsidRDefault="00050F6B" w:rsidP="00050F6B">
            <w:pPr>
              <w:pStyle w:val="TableText"/>
            </w:pPr>
            <w:r w:rsidRPr="00050F6B">
              <w:rPr>
                <w:b/>
                <w:bCs/>
              </w:rPr>
              <w:t>Health and Wellbeing Support Services</w:t>
            </w:r>
            <w:r w:rsidRPr="00050F6B">
              <w:t>:</w:t>
            </w:r>
          </w:p>
          <w:p w14:paraId="3514CA49" w14:textId="5BFBD151" w:rsidR="00050F6B" w:rsidRPr="00050F6B" w:rsidRDefault="00050F6B" w:rsidP="007268A1">
            <w:pPr>
              <w:pStyle w:val="TableText"/>
              <w:numPr>
                <w:ilvl w:val="0"/>
                <w:numId w:val="15"/>
              </w:numPr>
            </w:pPr>
            <w:r w:rsidRPr="00050F6B">
              <w:rPr>
                <w:b/>
                <w:bCs/>
              </w:rPr>
              <w:t>HealthHero Assist and Able Futures</w:t>
            </w:r>
            <w:r w:rsidRPr="00050F6B">
              <w:t xml:space="preserve">: Both services offer confidential support for emotional issues, including </w:t>
            </w:r>
            <w:r w:rsidR="009F6053" w:rsidRPr="00050F6B">
              <w:t>counselling</w:t>
            </w:r>
            <w:r w:rsidRPr="00050F6B">
              <w:t xml:space="preserve"> for workplace and personal challenges, and signposting to resources for managing workplace violence, bullying, and harassment.</w:t>
            </w:r>
          </w:p>
          <w:p w14:paraId="79A12935" w14:textId="29A56E4F" w:rsidR="00050F6B" w:rsidRPr="00050F6B" w:rsidRDefault="00050F6B" w:rsidP="00050F6B">
            <w:pPr>
              <w:pStyle w:val="TableText"/>
            </w:pPr>
            <w:r w:rsidRPr="00050F6B">
              <w:rPr>
                <w:b/>
                <w:bCs/>
              </w:rPr>
              <w:t>Freedom to Speak Up (FTSU) Guardians</w:t>
            </w:r>
            <w:r w:rsidRPr="00050F6B">
              <w:t>:</w:t>
            </w:r>
          </w:p>
          <w:p w14:paraId="36B6DC87" w14:textId="77777777" w:rsidR="00050F6B" w:rsidRPr="00050F6B" w:rsidRDefault="00050F6B" w:rsidP="007268A1">
            <w:pPr>
              <w:pStyle w:val="TableText"/>
              <w:numPr>
                <w:ilvl w:val="0"/>
                <w:numId w:val="16"/>
              </w:numPr>
            </w:pPr>
            <w:r w:rsidRPr="00050F6B">
              <w:rPr>
                <w:b/>
                <w:bCs/>
              </w:rPr>
              <w:t>Awareness Campaigns and Support Accessibility</w:t>
            </w:r>
            <w:r w:rsidRPr="00050F6B">
              <w:t>: FTSU Guardians raise awareness through site visits, walkabouts, and presentations at monthly inductions and governance meetings. By distributing informational leaflets and hosting lunch-and-learn sessions, the Guardians inform staff about reporting avenues and the support available.</w:t>
            </w:r>
          </w:p>
          <w:p w14:paraId="2036EDB4" w14:textId="77777777" w:rsidR="00050F6B" w:rsidRPr="00050F6B" w:rsidRDefault="00050F6B" w:rsidP="007268A1">
            <w:pPr>
              <w:pStyle w:val="TableText"/>
              <w:numPr>
                <w:ilvl w:val="0"/>
                <w:numId w:val="16"/>
              </w:numPr>
            </w:pPr>
            <w:r w:rsidRPr="00050F6B">
              <w:rPr>
                <w:b/>
                <w:bCs/>
              </w:rPr>
              <w:t>Work in Confidence Platform</w:t>
            </w:r>
            <w:r w:rsidRPr="00050F6B">
              <w:t>: This anonymous reporting tool has been implemented to offer staff a confidential way to share concerns without fear of retaliation, encouraging a more open reporting culture. Staff concerns average about 15 reports per month, with significant issues like bullying and harassment highlighted for response.</w:t>
            </w:r>
          </w:p>
          <w:p w14:paraId="7649D0E1" w14:textId="4ECD3593" w:rsidR="00050F6B" w:rsidRPr="00050F6B" w:rsidRDefault="00050F6B" w:rsidP="00050F6B">
            <w:pPr>
              <w:pStyle w:val="TableText"/>
            </w:pPr>
            <w:r w:rsidRPr="00050F6B">
              <w:rPr>
                <w:b/>
                <w:bCs/>
              </w:rPr>
              <w:t>Training for Empowerment and Protection</w:t>
            </w:r>
            <w:r w:rsidRPr="00050F6B">
              <w:t>:</w:t>
            </w:r>
          </w:p>
          <w:p w14:paraId="08DF3450" w14:textId="6E4A72B7" w:rsidR="00050F6B" w:rsidRPr="00050F6B" w:rsidRDefault="00050F6B" w:rsidP="007268A1">
            <w:pPr>
              <w:pStyle w:val="TableText"/>
              <w:numPr>
                <w:ilvl w:val="0"/>
                <w:numId w:val="17"/>
              </w:numPr>
            </w:pPr>
            <w:r w:rsidRPr="00050F6B">
              <w:rPr>
                <w:b/>
                <w:bCs/>
              </w:rPr>
              <w:t>Active Bystander Training</w:t>
            </w:r>
            <w:r w:rsidRPr="00050F6B">
              <w:t xml:space="preserve">: Equips staff with the confidence and skills to address or report inappropriate </w:t>
            </w:r>
            <w:r w:rsidR="009F6053" w:rsidRPr="00050F6B">
              <w:t>behaviour</w:t>
            </w:r>
            <w:r w:rsidRPr="00050F6B">
              <w:t>, supporting a respectful workplace culture.</w:t>
            </w:r>
            <w:r w:rsidR="009F6053">
              <w:t xml:space="preserve"> We have trained over 700 colleagues in the Trust. </w:t>
            </w:r>
          </w:p>
          <w:p w14:paraId="717B71F1" w14:textId="77777777" w:rsidR="00050F6B" w:rsidRDefault="00050F6B" w:rsidP="007268A1">
            <w:pPr>
              <w:pStyle w:val="TableText"/>
              <w:numPr>
                <w:ilvl w:val="0"/>
                <w:numId w:val="17"/>
              </w:numPr>
            </w:pPr>
            <w:r w:rsidRPr="00050F6B">
              <w:rPr>
                <w:b/>
                <w:bCs/>
              </w:rPr>
              <w:t>Stress Management Workshops</w:t>
            </w:r>
            <w:r w:rsidRPr="00050F6B">
              <w:t>: Sessions offered to all staff provide tools to recognize, manage, and alleviate workplace stress, addressing both individual and systemic stressors.</w:t>
            </w:r>
          </w:p>
          <w:p w14:paraId="2872ACA8" w14:textId="77777777" w:rsidR="00050F6B" w:rsidRDefault="00050F6B" w:rsidP="00050F6B">
            <w:pPr>
              <w:pStyle w:val="TableText"/>
            </w:pPr>
            <w:r w:rsidRPr="00050F6B">
              <w:rPr>
                <w:b/>
                <w:bCs/>
              </w:rPr>
              <w:t>Wellbeing and Anti-Racism Group</w:t>
            </w:r>
            <w:r w:rsidR="00664548" w:rsidRPr="00050F6B">
              <w:rPr>
                <w:b/>
                <w:bCs/>
              </w:rPr>
              <w:t>:</w:t>
            </w:r>
            <w:r w:rsidR="00664548" w:rsidRPr="00664548">
              <w:t xml:space="preserve"> </w:t>
            </w:r>
          </w:p>
          <w:p w14:paraId="54F85CF7" w14:textId="7A0C18BC" w:rsidR="00664548" w:rsidRPr="009D1CC6" w:rsidRDefault="00050F6B" w:rsidP="007268A1">
            <w:pPr>
              <w:pStyle w:val="TableText"/>
              <w:numPr>
                <w:ilvl w:val="0"/>
                <w:numId w:val="18"/>
              </w:numPr>
            </w:pPr>
            <w:r w:rsidRPr="00050F6B">
              <w:rPr>
                <w:b/>
                <w:bCs/>
              </w:rPr>
              <w:t>Supporting the Unison Anti-Racism Charter</w:t>
            </w:r>
            <w:r>
              <w:t xml:space="preserve">: Working with different teams including wellbeing, EDI, ER, Unison and FTSU to ensure we provide support to our colleagues. </w:t>
            </w:r>
          </w:p>
        </w:tc>
        <w:tc>
          <w:tcPr>
            <w:tcW w:w="1418" w:type="dxa"/>
          </w:tcPr>
          <w:p w14:paraId="57134346" w14:textId="7EA5CC32" w:rsidR="00664548" w:rsidRPr="009D1CC6" w:rsidRDefault="00664548" w:rsidP="00664548">
            <w:pPr>
              <w:pStyle w:val="TableText"/>
            </w:pPr>
            <w:r>
              <w:t>2</w:t>
            </w:r>
          </w:p>
        </w:tc>
        <w:tc>
          <w:tcPr>
            <w:tcW w:w="2268" w:type="dxa"/>
          </w:tcPr>
          <w:p w14:paraId="1908C294" w14:textId="6A280373" w:rsidR="00664548" w:rsidRPr="009D1CC6" w:rsidRDefault="00664548" w:rsidP="00664548">
            <w:pPr>
              <w:pStyle w:val="TableText"/>
            </w:pPr>
            <w:r>
              <w:t>Wellbeing team</w:t>
            </w:r>
          </w:p>
        </w:tc>
      </w:tr>
      <w:tr w:rsidR="00664548" w:rsidRPr="009D1CC6" w14:paraId="7007755E" w14:textId="77777777" w:rsidTr="1D7B7A1B">
        <w:trPr>
          <w:cantSplit/>
          <w:trHeight w:val="1247"/>
        </w:trPr>
        <w:tc>
          <w:tcPr>
            <w:tcW w:w="1123" w:type="dxa"/>
            <w:vMerge/>
          </w:tcPr>
          <w:p w14:paraId="01536A6C" w14:textId="77777777" w:rsidR="00664548" w:rsidRPr="009D1CC6" w:rsidRDefault="00664548" w:rsidP="00664548">
            <w:pPr>
              <w:rPr>
                <w:rFonts w:cs="Arial"/>
              </w:rPr>
            </w:pPr>
          </w:p>
        </w:tc>
        <w:tc>
          <w:tcPr>
            <w:tcW w:w="3719" w:type="dxa"/>
            <w:shd w:val="clear" w:color="auto" w:fill="BDDEFF" w:themeFill="accent1" w:themeFillTint="33"/>
          </w:tcPr>
          <w:p w14:paraId="782671E5" w14:textId="77777777" w:rsidR="00664548" w:rsidRPr="009D1CC6" w:rsidRDefault="00664548" w:rsidP="00664548">
            <w:pPr>
              <w:rPr>
                <w:rFonts w:cs="Arial"/>
              </w:rPr>
            </w:pPr>
            <w:r w:rsidRPr="009D1CC6">
              <w:rPr>
                <w:rFonts w:cs="Arial"/>
              </w:rPr>
              <w:t>2D: Staff recommend the organisation as a place to work and receive treatment</w:t>
            </w:r>
          </w:p>
        </w:tc>
        <w:tc>
          <w:tcPr>
            <w:tcW w:w="7060" w:type="dxa"/>
          </w:tcPr>
          <w:p w14:paraId="5FA5B45F" w14:textId="77777777" w:rsidR="003B4BEB" w:rsidRDefault="00664548" w:rsidP="007268A1">
            <w:pPr>
              <w:pStyle w:val="TableText"/>
              <w:numPr>
                <w:ilvl w:val="0"/>
                <w:numId w:val="14"/>
              </w:numPr>
            </w:pPr>
            <w:r w:rsidRPr="00664548">
              <w:rPr>
                <w:b/>
                <w:bCs/>
              </w:rPr>
              <w:t>Staff Survey and Pulse Survey Results:</w:t>
            </w:r>
            <w:r w:rsidRPr="00664548">
              <w:t xml:space="preserve"> </w:t>
            </w:r>
            <w:r w:rsidR="003B4BEB" w:rsidRPr="003B4BEB">
              <w:t>Our 2023 staff survey received a 66% participation rate, with 63.3% of respondents indicating that they would recommend the organization as a place to work—surpassing the national average of 61.12%. Data from the July 2024 Pulse Survey, with 318 respondents, shows that 54.3% expressed positive sentiments about recommending the workplace, while 23.9% were neutral, and 21.8% expressed negative sentiments.</w:t>
            </w:r>
          </w:p>
          <w:p w14:paraId="44B42687" w14:textId="77777777" w:rsidR="00664548" w:rsidRDefault="00664548" w:rsidP="007268A1">
            <w:pPr>
              <w:pStyle w:val="TableText"/>
              <w:numPr>
                <w:ilvl w:val="0"/>
                <w:numId w:val="14"/>
              </w:numPr>
            </w:pPr>
            <w:r w:rsidRPr="00664548">
              <w:rPr>
                <w:b/>
                <w:bCs/>
              </w:rPr>
              <w:t>Psychological Safety and EDI Initiatives:</w:t>
            </w:r>
            <w:r w:rsidRPr="00664548">
              <w:t xml:space="preserve"> </w:t>
            </w:r>
            <w:r w:rsidR="00050F6B">
              <w:t>Our plan is to build p</w:t>
            </w:r>
            <w:r w:rsidRPr="00664548">
              <w:t>sychological safety and championing anti-racism through the new EDI program, enhancing workplace culture, and supporting an inclusive environment that aligns with staff values.</w:t>
            </w:r>
          </w:p>
          <w:p w14:paraId="75EC6366" w14:textId="3CD2D8B0" w:rsidR="003B4BEB" w:rsidRPr="009D1CC6" w:rsidRDefault="003B4BEB" w:rsidP="007268A1">
            <w:pPr>
              <w:pStyle w:val="TableText"/>
              <w:numPr>
                <w:ilvl w:val="0"/>
                <w:numId w:val="14"/>
              </w:numPr>
            </w:pPr>
            <w:r>
              <w:rPr>
                <w:b/>
                <w:bCs/>
              </w:rPr>
              <w:t>Trust Commitment:</w:t>
            </w:r>
            <w:r>
              <w:t xml:space="preserve"> </w:t>
            </w:r>
            <w:r w:rsidRPr="003B4BEB">
              <w:t>The organi</w:t>
            </w:r>
            <w:r>
              <w:t>s</w:t>
            </w:r>
            <w:r w:rsidRPr="003B4BEB">
              <w:t>ation’s commitment to fostering an inclusive culture, particularly through our</w:t>
            </w:r>
            <w:r>
              <w:t xml:space="preserve"> new EDI Vision and EDI Programme </w:t>
            </w:r>
            <w:r w:rsidRPr="003B4BEB">
              <w:t xml:space="preserve">directly supports these </w:t>
            </w:r>
            <w:r>
              <w:t>inclusion and belongingness initiatives</w:t>
            </w:r>
            <w:r w:rsidRPr="003B4BEB">
              <w:t xml:space="preserve">. </w:t>
            </w:r>
            <w:r>
              <w:t>The three workstreams: Leadership and Culture, Data Driven Change and Fair Opportunities for All are focused on supporting p</w:t>
            </w:r>
            <w:r w:rsidRPr="003B4BEB">
              <w:t xml:space="preserve">rograms such as the Share Not Declare campaign and the Anti-Racism Charter </w:t>
            </w:r>
            <w:r>
              <w:t xml:space="preserve">and </w:t>
            </w:r>
            <w:r w:rsidRPr="003B4BEB">
              <w:t xml:space="preserve">have been instrumental in enhancing psychological safety and promoting open communication. These initiatives contribute to building a supportive environment that aligns with </w:t>
            </w:r>
            <w:r>
              <w:t xml:space="preserve">Trust and </w:t>
            </w:r>
            <w:r w:rsidRPr="003B4BEB">
              <w:t>staff values, strengthening their engagement and satisfaction with the workplace.</w:t>
            </w:r>
          </w:p>
        </w:tc>
        <w:tc>
          <w:tcPr>
            <w:tcW w:w="1418" w:type="dxa"/>
          </w:tcPr>
          <w:p w14:paraId="08AE335F" w14:textId="60CBC896" w:rsidR="00664548" w:rsidRPr="009D1CC6" w:rsidRDefault="000B090C" w:rsidP="00664548">
            <w:pPr>
              <w:pStyle w:val="TableText"/>
            </w:pPr>
            <w:r>
              <w:t>1</w:t>
            </w:r>
          </w:p>
        </w:tc>
        <w:tc>
          <w:tcPr>
            <w:tcW w:w="2268" w:type="dxa"/>
          </w:tcPr>
          <w:p w14:paraId="1DF58BF8" w14:textId="69B15303" w:rsidR="00664548" w:rsidRPr="009D1CC6" w:rsidRDefault="00664548" w:rsidP="00664548">
            <w:pPr>
              <w:pStyle w:val="TableText"/>
            </w:pPr>
            <w:r>
              <w:t>OD</w:t>
            </w:r>
          </w:p>
        </w:tc>
      </w:tr>
      <w:tr w:rsidR="00664548" w:rsidRPr="009D1CC6" w14:paraId="181280ED" w14:textId="77777777" w:rsidTr="1D7B7A1B">
        <w:tc>
          <w:tcPr>
            <w:tcW w:w="11902" w:type="dxa"/>
            <w:gridSpan w:val="3"/>
            <w:shd w:val="clear" w:color="auto" w:fill="BDDEFF" w:themeFill="accent1" w:themeFillTint="33"/>
          </w:tcPr>
          <w:p w14:paraId="692E93E7" w14:textId="77777777" w:rsidR="00664548" w:rsidRPr="009D1CC6" w:rsidRDefault="00664548" w:rsidP="00664548">
            <w:pPr>
              <w:rPr>
                <w:rFonts w:cs="Arial"/>
                <w:b/>
              </w:rPr>
            </w:pPr>
            <w:r w:rsidRPr="009D1CC6">
              <w:rPr>
                <w:rFonts w:cs="Arial"/>
                <w:b/>
              </w:rPr>
              <w:t>Domain 2: Workforce health and well-being overall rating</w:t>
            </w:r>
          </w:p>
        </w:tc>
        <w:tc>
          <w:tcPr>
            <w:tcW w:w="1418" w:type="dxa"/>
          </w:tcPr>
          <w:p w14:paraId="3AECEF64" w14:textId="1F7FBA43" w:rsidR="00664548" w:rsidRPr="009D1CC6" w:rsidRDefault="00F13890" w:rsidP="00664548">
            <w:pPr>
              <w:rPr>
                <w:rFonts w:cs="Arial"/>
              </w:rPr>
            </w:pPr>
            <w:r>
              <w:rPr>
                <w:rFonts w:cs="Arial"/>
              </w:rPr>
              <w:t>6</w:t>
            </w:r>
          </w:p>
        </w:tc>
        <w:tc>
          <w:tcPr>
            <w:tcW w:w="2268" w:type="dxa"/>
            <w:shd w:val="clear" w:color="auto" w:fill="BDDEFF" w:themeFill="accent1" w:themeFillTint="33"/>
          </w:tcPr>
          <w:p w14:paraId="2EA8AD70" w14:textId="77777777" w:rsidR="00664548" w:rsidRPr="009D1CC6" w:rsidRDefault="00664548" w:rsidP="00664548">
            <w:pPr>
              <w:rPr>
                <w:rFonts w:cs="Arial"/>
              </w:rPr>
            </w:pPr>
          </w:p>
        </w:tc>
      </w:tr>
    </w:tbl>
    <w:p w14:paraId="18E8B268" w14:textId="77777777" w:rsidR="00BB480F" w:rsidRPr="009D1CC6" w:rsidRDefault="00BB480F" w:rsidP="00BB480F">
      <w:pPr>
        <w:rPr>
          <w:rFonts w:cs="Arial"/>
        </w:rPr>
      </w:pPr>
    </w:p>
    <w:p w14:paraId="3210FD00" w14:textId="77777777" w:rsidR="00BB480F" w:rsidRPr="009D1CC6" w:rsidRDefault="00BB480F" w:rsidP="00BB480F">
      <w:pPr>
        <w:rPr>
          <w:rFonts w:cs="Arial"/>
        </w:rPr>
      </w:pPr>
      <w:r w:rsidRPr="009D1CC6">
        <w:rPr>
          <w:rFonts w:cs="Arial"/>
        </w:rPr>
        <w:br w:type="page"/>
      </w:r>
    </w:p>
    <w:p w14:paraId="50C6ABD6" w14:textId="57221CE1" w:rsidR="00BB480F" w:rsidRPr="009D1CC6" w:rsidRDefault="00BB480F" w:rsidP="0087548A">
      <w:pPr>
        <w:pStyle w:val="Heading2"/>
      </w:pPr>
      <w:r w:rsidRPr="009D1CC6">
        <w:t>Domain 3: Inclusive leadership</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05"/>
        <w:gridCol w:w="1992"/>
        <w:gridCol w:w="9938"/>
        <w:gridCol w:w="1009"/>
        <w:gridCol w:w="1444"/>
      </w:tblGrid>
      <w:tr w:rsidR="00BB480F" w:rsidRPr="009D1CC6" w14:paraId="07F3F03C" w14:textId="77777777" w:rsidTr="1D7B7A1B">
        <w:trPr>
          <w:trHeight w:val="364"/>
        </w:trPr>
        <w:tc>
          <w:tcPr>
            <w:tcW w:w="971" w:type="dxa"/>
            <w:shd w:val="clear" w:color="auto" w:fill="BDDEFF" w:themeFill="accent1" w:themeFillTint="33"/>
          </w:tcPr>
          <w:p w14:paraId="70BB0B7A" w14:textId="77777777" w:rsidR="00BB480F" w:rsidRPr="009D1CC6" w:rsidRDefault="00BB480F" w:rsidP="002D0893">
            <w:pPr>
              <w:spacing w:afterLines="60" w:after="144" w:line="259" w:lineRule="auto"/>
              <w:rPr>
                <w:rFonts w:cs="Arial"/>
                <w:b/>
              </w:rPr>
            </w:pPr>
            <w:r w:rsidRPr="009D1CC6">
              <w:rPr>
                <w:rFonts w:cs="Arial"/>
                <w:b/>
              </w:rPr>
              <w:t>Domain</w:t>
            </w:r>
          </w:p>
        </w:tc>
        <w:tc>
          <w:tcPr>
            <w:tcW w:w="1919" w:type="dxa"/>
            <w:shd w:val="clear" w:color="auto" w:fill="BDDEFF" w:themeFill="accent1" w:themeFillTint="33"/>
          </w:tcPr>
          <w:p w14:paraId="52B4463F" w14:textId="77777777" w:rsidR="00BB480F" w:rsidRPr="009D1CC6" w:rsidRDefault="00BB480F" w:rsidP="002D0893">
            <w:pPr>
              <w:spacing w:afterLines="60" w:after="144" w:line="259" w:lineRule="auto"/>
              <w:rPr>
                <w:rFonts w:cs="Arial"/>
                <w:b/>
              </w:rPr>
            </w:pPr>
            <w:r w:rsidRPr="009D1CC6">
              <w:rPr>
                <w:rFonts w:cs="Arial"/>
                <w:b/>
              </w:rPr>
              <w:t>Outcome</w:t>
            </w:r>
          </w:p>
        </w:tc>
        <w:tc>
          <w:tcPr>
            <w:tcW w:w="10264" w:type="dxa"/>
            <w:shd w:val="clear" w:color="auto" w:fill="BDDEFF" w:themeFill="accent1" w:themeFillTint="33"/>
          </w:tcPr>
          <w:p w14:paraId="68F7D3B3" w14:textId="77777777" w:rsidR="00BB480F" w:rsidRPr="009D1CC6" w:rsidRDefault="00BB480F" w:rsidP="002D0893">
            <w:pPr>
              <w:spacing w:afterLines="60" w:after="144" w:line="259" w:lineRule="auto"/>
              <w:rPr>
                <w:rFonts w:cs="Arial"/>
                <w:b/>
              </w:rPr>
            </w:pPr>
            <w:r w:rsidRPr="009D1CC6">
              <w:rPr>
                <w:rFonts w:cs="Arial"/>
                <w:b/>
              </w:rPr>
              <w:t xml:space="preserve">Evidence </w:t>
            </w:r>
          </w:p>
        </w:tc>
        <w:tc>
          <w:tcPr>
            <w:tcW w:w="1016" w:type="dxa"/>
            <w:shd w:val="clear" w:color="auto" w:fill="BDDEFF" w:themeFill="accent1" w:themeFillTint="33"/>
          </w:tcPr>
          <w:p w14:paraId="06815AB0" w14:textId="77777777" w:rsidR="00BB480F" w:rsidRPr="009D1CC6" w:rsidRDefault="00BB480F" w:rsidP="002D0893">
            <w:pPr>
              <w:spacing w:afterLines="60" w:after="144" w:line="259" w:lineRule="auto"/>
              <w:rPr>
                <w:rFonts w:cs="Arial"/>
                <w:b/>
              </w:rPr>
            </w:pPr>
            <w:r w:rsidRPr="009D1CC6">
              <w:rPr>
                <w:rFonts w:cs="Arial"/>
                <w:b/>
              </w:rPr>
              <w:t>Rating</w:t>
            </w:r>
          </w:p>
        </w:tc>
        <w:tc>
          <w:tcPr>
            <w:tcW w:w="1218" w:type="dxa"/>
            <w:shd w:val="clear" w:color="auto" w:fill="BDDEFF" w:themeFill="accent1" w:themeFillTint="33"/>
          </w:tcPr>
          <w:p w14:paraId="2B80D18E" w14:textId="77777777" w:rsidR="00BB480F" w:rsidRPr="009D1CC6" w:rsidRDefault="00BB480F" w:rsidP="002D0893">
            <w:pPr>
              <w:spacing w:afterLines="60" w:after="144"/>
              <w:rPr>
                <w:rFonts w:cs="Arial"/>
                <w:b/>
              </w:rPr>
            </w:pPr>
            <w:r w:rsidRPr="009D1CC6">
              <w:rPr>
                <w:rFonts w:cs="Arial"/>
                <w:b/>
              </w:rPr>
              <w:t>Owner (Dept/Lead)</w:t>
            </w:r>
          </w:p>
        </w:tc>
      </w:tr>
      <w:tr w:rsidR="00BB480F" w:rsidRPr="009D1CC6" w14:paraId="3760CE31" w14:textId="77777777" w:rsidTr="1D7B7A1B">
        <w:trPr>
          <w:cantSplit/>
          <w:trHeight w:val="1632"/>
        </w:trPr>
        <w:tc>
          <w:tcPr>
            <w:tcW w:w="971" w:type="dxa"/>
            <w:vMerge w:val="restart"/>
            <w:shd w:val="clear" w:color="auto" w:fill="BDDEFF" w:themeFill="accent1" w:themeFillTint="33"/>
            <w:textDirection w:val="btLr"/>
            <w:vAlign w:val="center"/>
          </w:tcPr>
          <w:p w14:paraId="3453D164" w14:textId="77777777" w:rsidR="00BB480F" w:rsidRPr="009D1CC6" w:rsidRDefault="00BB480F" w:rsidP="00E33027">
            <w:pPr>
              <w:jc w:val="center"/>
              <w:rPr>
                <w:rFonts w:cs="Arial"/>
                <w:b/>
                <w:i/>
              </w:rPr>
            </w:pPr>
            <w:r w:rsidRPr="009D1CC6">
              <w:rPr>
                <w:rFonts w:cs="Arial"/>
                <w:b/>
                <w:i/>
              </w:rPr>
              <w:t>Domain 3:</w:t>
            </w:r>
          </w:p>
          <w:p w14:paraId="0E94A786" w14:textId="77777777" w:rsidR="00BB480F" w:rsidRPr="009D1CC6" w:rsidRDefault="00BB480F" w:rsidP="00E33027">
            <w:pPr>
              <w:jc w:val="center"/>
              <w:rPr>
                <w:rFonts w:cs="Arial"/>
                <w:b/>
                <w:i/>
              </w:rPr>
            </w:pPr>
            <w:r w:rsidRPr="009D1CC6">
              <w:rPr>
                <w:rFonts w:cs="Arial"/>
                <w:b/>
                <w:i/>
              </w:rPr>
              <w:t xml:space="preserve"> Inclusive leadership</w:t>
            </w:r>
          </w:p>
          <w:p w14:paraId="77EB6A03" w14:textId="77777777" w:rsidR="00BB480F" w:rsidRPr="009D1CC6" w:rsidRDefault="00BB480F" w:rsidP="00E33027">
            <w:pPr>
              <w:spacing w:after="160" w:line="259" w:lineRule="auto"/>
              <w:jc w:val="center"/>
              <w:rPr>
                <w:rFonts w:cs="Arial"/>
              </w:rPr>
            </w:pPr>
          </w:p>
        </w:tc>
        <w:tc>
          <w:tcPr>
            <w:tcW w:w="1919" w:type="dxa"/>
            <w:shd w:val="clear" w:color="auto" w:fill="BDDEFF" w:themeFill="accent1" w:themeFillTint="33"/>
          </w:tcPr>
          <w:p w14:paraId="1D4EE6FC" w14:textId="77777777" w:rsidR="00BB480F" w:rsidRPr="009D1CC6" w:rsidRDefault="00BB480F" w:rsidP="002D0893">
            <w:pPr>
              <w:spacing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10264" w:type="dxa"/>
            <w:shd w:val="clear" w:color="auto" w:fill="FFFFFF" w:themeFill="background1"/>
          </w:tcPr>
          <w:p w14:paraId="01D70B8A" w14:textId="22E76601" w:rsidR="001215FA" w:rsidRPr="00FF461F" w:rsidRDefault="67C0C08A" w:rsidP="1D7B7A1B">
            <w:pPr>
              <w:rPr>
                <w:rFonts w:eastAsia="Times New Roman" w:cs="Arial"/>
                <w:b/>
                <w:bCs/>
                <w:lang w:eastAsia="en-GB"/>
              </w:rPr>
            </w:pPr>
            <w:r w:rsidRPr="1D7B7A1B">
              <w:rPr>
                <w:rFonts w:eastAsia="Times New Roman" w:cs="Arial"/>
                <w:b/>
                <w:bCs/>
                <w:lang w:eastAsia="en-GB"/>
              </w:rPr>
              <w:t>Culture and Strategic Leadership</w:t>
            </w:r>
          </w:p>
          <w:p w14:paraId="31E24DCE" w14:textId="77777777" w:rsidR="001215FA" w:rsidRPr="00FF461F" w:rsidRDefault="001215FA" w:rsidP="001215FA">
            <w:pPr>
              <w:rPr>
                <w:rFonts w:eastAsia="Times New Roman" w:cs="Arial"/>
                <w:b/>
                <w:bCs/>
                <w:lang w:eastAsia="en-GB"/>
              </w:rPr>
            </w:pPr>
          </w:p>
          <w:p w14:paraId="51CF92CE" w14:textId="77777777" w:rsidR="001215FA" w:rsidRPr="00FF461F" w:rsidRDefault="001215FA" w:rsidP="001215FA">
            <w:pPr>
              <w:rPr>
                <w:rFonts w:eastAsia="Times New Roman" w:cs="Arial"/>
                <w:lang w:eastAsia="en-GB"/>
              </w:rPr>
            </w:pPr>
            <w:r w:rsidRPr="00FF461F">
              <w:rPr>
                <w:rFonts w:eastAsia="Times New Roman" w:cs="Arial"/>
                <w:lang w:eastAsia="en-GB"/>
              </w:rPr>
              <w:t>Moorfields has made significant strides in promoting diversity, equity, and inclusion (EDI) at all levels of its decision-making operations, including within its governance structures. The Board of Directors plays a pivotal role in ensuring that EDI principles are not only integrated into Moorfields’ policies and practices but are also seen as central to our culture and patient care. Board members work hard to demonstrate commitment to health inequalities, equality, diversity and inclusion.</w:t>
            </w:r>
          </w:p>
          <w:p w14:paraId="233FD7CF" w14:textId="77777777" w:rsidR="001215FA" w:rsidRPr="00FF461F" w:rsidRDefault="001215FA" w:rsidP="001215FA">
            <w:pPr>
              <w:rPr>
                <w:rFonts w:eastAsia="Times New Roman" w:cs="Arial"/>
                <w:lang w:eastAsia="en-GB"/>
              </w:rPr>
            </w:pPr>
          </w:p>
          <w:p w14:paraId="6346D40C" w14:textId="77777777" w:rsidR="001215FA" w:rsidRPr="00FF461F" w:rsidRDefault="001215FA" w:rsidP="001215FA">
            <w:pPr>
              <w:rPr>
                <w:rFonts w:eastAsia="Times New Roman" w:cs="Arial"/>
                <w:lang w:eastAsia="en-GB"/>
              </w:rPr>
            </w:pPr>
            <w:r w:rsidRPr="00FF461F">
              <w:rPr>
                <w:rFonts w:eastAsia="Times New Roman" w:cs="Arial"/>
                <w:lang w:eastAsia="en-GB"/>
              </w:rPr>
              <w:t>The Board of Directors plays an essential role in leading, monitoring, and championing diversity, equity, and inclusion within the healthcare system. Through training, reviewing detailed reports and metrics, listening to staff and patient stories, and developing action plans, they are working to ensure that not only is Moorfields an employer of choice but also an equitable healthcare provider for all communities. However, directors recognise that there is much more to be done.</w:t>
            </w:r>
          </w:p>
          <w:p w14:paraId="2F41C4E0" w14:textId="77777777" w:rsidR="001215FA" w:rsidRPr="00FF461F" w:rsidRDefault="001215FA" w:rsidP="001215FA">
            <w:pPr>
              <w:rPr>
                <w:rFonts w:eastAsia="Times New Roman" w:cs="Arial"/>
                <w:lang w:eastAsia="en-GB"/>
              </w:rPr>
            </w:pPr>
          </w:p>
          <w:p w14:paraId="092A8A2A" w14:textId="77777777" w:rsidR="001215FA" w:rsidRPr="00FF461F" w:rsidRDefault="001215FA" w:rsidP="001215FA">
            <w:pPr>
              <w:rPr>
                <w:rFonts w:eastAsia="Times New Roman" w:cs="Arial"/>
                <w:lang w:eastAsia="en-GB"/>
              </w:rPr>
            </w:pPr>
            <w:r w:rsidRPr="00FF461F">
              <w:rPr>
                <w:rFonts w:eastAsia="Times New Roman" w:cs="Arial"/>
                <w:lang w:eastAsia="en-GB"/>
              </w:rPr>
              <w:t>At a strategic level, the Board of Directors sets the vision and organisational culture that emphasises EDI. This involves:</w:t>
            </w:r>
          </w:p>
          <w:p w14:paraId="400316FE" w14:textId="77777777" w:rsidR="001215FA" w:rsidRPr="00FF461F" w:rsidRDefault="001215FA" w:rsidP="001215FA">
            <w:pPr>
              <w:rPr>
                <w:rFonts w:eastAsia="Times New Roman" w:cs="Arial"/>
                <w:lang w:eastAsia="en-GB"/>
              </w:rPr>
            </w:pPr>
          </w:p>
          <w:p w14:paraId="5195EEC8" w14:textId="77777777" w:rsidR="001215FA" w:rsidRPr="00FF461F" w:rsidRDefault="001215FA" w:rsidP="001215FA">
            <w:pPr>
              <w:rPr>
                <w:rFonts w:eastAsia="Times New Roman" w:cs="Arial"/>
                <w:lang w:eastAsia="en-GB"/>
              </w:rPr>
            </w:pPr>
            <w:r w:rsidRPr="00FF461F">
              <w:rPr>
                <w:rFonts w:eastAsia="Times New Roman" w:cs="Arial"/>
                <w:lang w:eastAsia="en-GB"/>
              </w:rPr>
              <w:t>Leading by Example: The Board leads by example, demonstrating a commitment to diversity, equity, and inclusion in their own behaviour and leadership style. This includes showing respect for diverse perspectives and acting as champions for inclusivity. The Trust Chair is exploring positive action(s) to increase the diversity of Trust Board membership.</w:t>
            </w:r>
          </w:p>
          <w:p w14:paraId="7FF646B2" w14:textId="77777777" w:rsidR="001215FA" w:rsidRPr="00FF461F" w:rsidRDefault="001215FA" w:rsidP="001215FA">
            <w:pPr>
              <w:rPr>
                <w:rFonts w:eastAsia="Times New Roman" w:cs="Arial"/>
                <w:lang w:eastAsia="en-GB"/>
              </w:rPr>
            </w:pPr>
          </w:p>
          <w:p w14:paraId="260304EA" w14:textId="77777777" w:rsidR="001215FA" w:rsidRPr="00FF461F" w:rsidRDefault="001215FA" w:rsidP="001215FA">
            <w:pPr>
              <w:rPr>
                <w:rFonts w:eastAsia="Times New Roman" w:cs="Arial"/>
                <w:lang w:eastAsia="en-GB"/>
              </w:rPr>
            </w:pPr>
            <w:r w:rsidRPr="00FF461F">
              <w:rPr>
                <w:rFonts w:eastAsia="Times New Roman" w:cs="Arial"/>
                <w:lang w:eastAsia="en-GB"/>
              </w:rPr>
              <w:t>Accountability: Board members are held accountable by the NHSE, CQC, and Membership Council for progress on EDI goals. This includes involvement in the recruitment of diverse leadership and ensuring that EDI goals are linked to overall organisational performance reviews. In turn, the Board monitors and evaluates the performance of executive delivery at Moorfields. The Annual Report and Accounts contain detailed reporting on EDI across Moorfields, these are submitted to the AGM of our members where senior executives and board members are available to answer any questions.</w:t>
            </w:r>
          </w:p>
          <w:p w14:paraId="5CE04E5C" w14:textId="77777777" w:rsidR="001215FA" w:rsidRPr="00FF461F" w:rsidRDefault="001215FA" w:rsidP="001215FA">
            <w:pPr>
              <w:rPr>
                <w:rFonts w:eastAsia="Times New Roman" w:cs="Arial"/>
                <w:lang w:eastAsia="en-GB"/>
              </w:rPr>
            </w:pPr>
          </w:p>
          <w:p w14:paraId="242B18F5" w14:textId="77777777" w:rsidR="001215FA" w:rsidRPr="00FF461F" w:rsidRDefault="001215FA" w:rsidP="001215FA">
            <w:pPr>
              <w:rPr>
                <w:rFonts w:eastAsia="Times New Roman" w:cs="Arial"/>
                <w:lang w:eastAsia="en-GB"/>
              </w:rPr>
            </w:pPr>
            <w:r w:rsidRPr="00FF461F">
              <w:rPr>
                <w:rFonts w:eastAsia="Times New Roman" w:cs="Arial"/>
                <w:lang w:eastAsia="en-GB"/>
              </w:rPr>
              <w:t>Well-Led: we keep our corporate governance arrangements under review to ensure they meet the standards set out in the NHS England’s Well-Led Framework. A Well-Led</w:t>
            </w:r>
          </w:p>
          <w:p w14:paraId="24693A4F" w14:textId="77777777" w:rsidR="001215FA" w:rsidRPr="00FF461F" w:rsidRDefault="001215FA" w:rsidP="001215FA">
            <w:pPr>
              <w:rPr>
                <w:rFonts w:eastAsia="Times New Roman" w:cs="Arial"/>
                <w:lang w:eastAsia="en-GB"/>
              </w:rPr>
            </w:pPr>
            <w:r w:rsidRPr="00FF461F">
              <w:rPr>
                <w:rFonts w:eastAsia="Times New Roman" w:cs="Arial"/>
                <w:lang w:eastAsia="en-GB"/>
              </w:rPr>
              <w:t>Developmental Review was conducted in July 2022 by our internal auditor, RSM UK.</w:t>
            </w:r>
          </w:p>
          <w:p w14:paraId="73EEB13A" w14:textId="77777777" w:rsidR="001215FA" w:rsidRPr="00FF461F" w:rsidRDefault="001215FA" w:rsidP="001215FA">
            <w:pPr>
              <w:rPr>
                <w:rFonts w:eastAsia="Times New Roman" w:cs="Arial"/>
                <w:lang w:eastAsia="en-GB"/>
              </w:rPr>
            </w:pPr>
          </w:p>
          <w:p w14:paraId="2711F7AE" w14:textId="77777777" w:rsidR="001215FA" w:rsidRPr="00FF461F" w:rsidRDefault="001215FA" w:rsidP="001215FA">
            <w:pPr>
              <w:rPr>
                <w:rFonts w:eastAsia="Times New Roman" w:cs="Arial"/>
                <w:lang w:eastAsia="en-GB"/>
              </w:rPr>
            </w:pPr>
            <w:r w:rsidRPr="00FF461F">
              <w:rPr>
                <w:rFonts w:eastAsia="Times New Roman" w:cs="Arial"/>
                <w:lang w:eastAsia="en-GB"/>
              </w:rPr>
              <w:t xml:space="preserve">Embedding EDI into Strategy: </w:t>
            </w:r>
            <w:proofErr w:type="gramStart"/>
            <w:r w:rsidRPr="00FF461F">
              <w:rPr>
                <w:rFonts w:eastAsia="Times New Roman" w:cs="Arial"/>
                <w:lang w:eastAsia="en-GB"/>
              </w:rPr>
              <w:t>the</w:t>
            </w:r>
            <w:proofErr w:type="gramEnd"/>
            <w:r w:rsidRPr="00FF461F">
              <w:rPr>
                <w:rFonts w:eastAsia="Times New Roman" w:cs="Arial"/>
                <w:lang w:eastAsia="en-GB"/>
              </w:rPr>
              <w:t xml:space="preserve"> Board ensures that EDI is embedded in Moorfields broader organisational strategy. This means ensuring that every aspect of the NHS, from recruitment practices to patient care strategies, reflects EDI principles. The trust’s EDI strategic objectives are informed by qualitative and quantitative data, which include our Staff Survey results, our Workforce Race Equality Standard (WRES) and Workforce Disability Equality Standard (WDES) submissions, our Gender Pay Gap (GPG) submission, and feedback from our staff networks. They are:</w:t>
            </w:r>
          </w:p>
          <w:p w14:paraId="7757A08E" w14:textId="77777777" w:rsidR="001215FA" w:rsidRPr="00FF461F" w:rsidRDefault="001215FA" w:rsidP="001215FA">
            <w:pPr>
              <w:rPr>
                <w:rFonts w:eastAsia="Times New Roman" w:cs="Arial"/>
                <w:lang w:eastAsia="en-GB"/>
              </w:rPr>
            </w:pPr>
          </w:p>
          <w:p w14:paraId="77B75953" w14:textId="77777777" w:rsidR="001215FA" w:rsidRPr="00FF461F" w:rsidRDefault="001215FA" w:rsidP="001215FA">
            <w:pPr>
              <w:rPr>
                <w:rFonts w:eastAsia="Times New Roman" w:cs="Arial"/>
                <w:lang w:eastAsia="en-GB"/>
              </w:rPr>
            </w:pPr>
            <w:r w:rsidRPr="00FF461F">
              <w:rPr>
                <w:rFonts w:eastAsia="Times New Roman" w:cs="Arial"/>
                <w:lang w:eastAsia="en-GB"/>
              </w:rPr>
              <w:t>•</w:t>
            </w:r>
            <w:r w:rsidRPr="00FF461F">
              <w:rPr>
                <w:rFonts w:eastAsia="Times New Roman" w:cs="Arial"/>
                <w:lang w:eastAsia="en-GB"/>
              </w:rPr>
              <w:tab/>
              <w:t>Increase the diversity of our leadership and management teams.</w:t>
            </w:r>
          </w:p>
          <w:p w14:paraId="4FEABB2A" w14:textId="77777777" w:rsidR="001215FA" w:rsidRPr="00FF461F" w:rsidRDefault="001215FA" w:rsidP="001215FA">
            <w:pPr>
              <w:rPr>
                <w:rFonts w:eastAsia="Times New Roman" w:cs="Arial"/>
                <w:lang w:eastAsia="en-GB"/>
              </w:rPr>
            </w:pPr>
            <w:r w:rsidRPr="00FF461F">
              <w:rPr>
                <w:rFonts w:eastAsia="Times New Roman" w:cs="Arial"/>
                <w:lang w:eastAsia="en-GB"/>
              </w:rPr>
              <w:t>•</w:t>
            </w:r>
            <w:r w:rsidRPr="00FF461F">
              <w:rPr>
                <w:rFonts w:eastAsia="Times New Roman" w:cs="Arial"/>
                <w:lang w:eastAsia="en-GB"/>
              </w:rPr>
              <w:tab/>
              <w:t>Build a strong and positive culture of inclusion and belonging.</w:t>
            </w:r>
          </w:p>
          <w:p w14:paraId="7B1B1764" w14:textId="77777777" w:rsidR="001215FA" w:rsidRPr="00FF461F" w:rsidRDefault="001215FA" w:rsidP="001215FA">
            <w:pPr>
              <w:rPr>
                <w:rFonts w:eastAsia="Times New Roman" w:cs="Arial"/>
                <w:lang w:eastAsia="en-GB"/>
              </w:rPr>
            </w:pPr>
            <w:r w:rsidRPr="00FF461F">
              <w:rPr>
                <w:rFonts w:eastAsia="Times New Roman" w:cs="Arial"/>
                <w:lang w:eastAsia="en-GB"/>
              </w:rPr>
              <w:t>•</w:t>
            </w:r>
            <w:r w:rsidRPr="00FF461F">
              <w:rPr>
                <w:rFonts w:eastAsia="Times New Roman" w:cs="Arial"/>
                <w:lang w:eastAsia="en-GB"/>
              </w:rPr>
              <w:tab/>
              <w:t>Improve the collection, reporting and transparency of our EDI data.</w:t>
            </w:r>
          </w:p>
          <w:p w14:paraId="595D4F10" w14:textId="77777777" w:rsidR="001215FA" w:rsidRPr="00FF461F" w:rsidRDefault="001215FA" w:rsidP="001215FA">
            <w:pPr>
              <w:rPr>
                <w:rFonts w:eastAsia="Times New Roman" w:cs="Arial"/>
                <w:lang w:eastAsia="en-GB"/>
              </w:rPr>
            </w:pPr>
          </w:p>
          <w:p w14:paraId="6BAEFCD7" w14:textId="77777777" w:rsidR="001215FA" w:rsidRPr="00FF461F" w:rsidRDefault="001215FA" w:rsidP="001215FA">
            <w:pPr>
              <w:rPr>
                <w:rFonts w:eastAsia="Times New Roman" w:cs="Arial"/>
                <w:lang w:eastAsia="en-GB"/>
              </w:rPr>
            </w:pPr>
            <w:r w:rsidRPr="00FF461F">
              <w:rPr>
                <w:rFonts w:eastAsia="Times New Roman" w:cs="Arial"/>
                <w:lang w:eastAsia="en-GB"/>
              </w:rPr>
              <w:t xml:space="preserve">Employee relation </w:t>
            </w:r>
            <w:proofErr w:type="gramStart"/>
            <w:r w:rsidRPr="00FF461F">
              <w:rPr>
                <w:rFonts w:eastAsia="Times New Roman" w:cs="Arial"/>
                <w:lang w:eastAsia="en-GB"/>
              </w:rPr>
              <w:t>cases:</w:t>
            </w:r>
            <w:proofErr w:type="gramEnd"/>
            <w:r w:rsidRPr="00FF461F">
              <w:rPr>
                <w:rFonts w:eastAsia="Times New Roman" w:cs="Arial"/>
                <w:lang w:eastAsia="en-GB"/>
              </w:rPr>
              <w:t xml:space="preserve"> are to be reviewed and monitored at Board level from 2025. </w:t>
            </w:r>
          </w:p>
          <w:p w14:paraId="3326B0C1" w14:textId="77777777" w:rsidR="001215FA" w:rsidRPr="00FF461F" w:rsidRDefault="001215FA" w:rsidP="001215FA">
            <w:pPr>
              <w:rPr>
                <w:rFonts w:eastAsia="Times New Roman" w:cs="Arial"/>
                <w:lang w:eastAsia="en-GB"/>
              </w:rPr>
            </w:pPr>
            <w:r w:rsidRPr="00FF461F">
              <w:rPr>
                <w:rFonts w:eastAsia="Times New Roman" w:cs="Arial"/>
                <w:lang w:eastAsia="en-GB"/>
              </w:rPr>
              <w:t>Diversity information is included to enable themes to be identified and addressed.</w:t>
            </w:r>
          </w:p>
          <w:p w14:paraId="6E579E46" w14:textId="77777777" w:rsidR="001215FA" w:rsidRPr="00FF461F" w:rsidRDefault="001215FA" w:rsidP="001215FA">
            <w:pPr>
              <w:rPr>
                <w:rFonts w:eastAsia="Times New Roman" w:cs="Arial"/>
                <w:lang w:eastAsia="en-GB"/>
              </w:rPr>
            </w:pPr>
          </w:p>
          <w:p w14:paraId="325FCC2E" w14:textId="2D257D73" w:rsidR="001215FA" w:rsidRPr="00FF461F" w:rsidRDefault="001215FA" w:rsidP="001215FA">
            <w:pPr>
              <w:rPr>
                <w:rFonts w:eastAsia="Times New Roman" w:cs="Arial"/>
                <w:lang w:eastAsia="en-GB"/>
              </w:rPr>
            </w:pPr>
            <w:r w:rsidRPr="00FF461F">
              <w:rPr>
                <w:rFonts w:eastAsia="Times New Roman" w:cs="Arial"/>
                <w:b/>
                <w:bCs/>
                <w:lang w:eastAsia="en-GB"/>
              </w:rPr>
              <w:t>Evidence:</w:t>
            </w:r>
            <w:r w:rsidRPr="00FF461F">
              <w:rPr>
                <w:rFonts w:eastAsia="Times New Roman" w:cs="Arial"/>
                <w:lang w:eastAsia="en-GB"/>
              </w:rPr>
              <w:t xml:space="preserve"> </w:t>
            </w:r>
            <w:hyperlink r:id="rId48" w:history="1">
              <w:r w:rsidRPr="00FF461F">
                <w:rPr>
                  <w:rStyle w:val="Hyperlink"/>
                  <w:rFonts w:eastAsia="Times New Roman" w:cs="Arial"/>
                  <w:lang w:eastAsia="en-GB"/>
                </w:rPr>
                <w:t>Well Led review final report</w:t>
              </w:r>
            </w:hyperlink>
            <w:r w:rsidRPr="00FF461F">
              <w:rPr>
                <w:rFonts w:eastAsia="Times New Roman" w:cs="Arial"/>
                <w:lang w:eastAsia="en-GB"/>
              </w:rPr>
              <w:t xml:space="preserve">, </w:t>
            </w:r>
            <w:hyperlink r:id="rId49" w:history="1">
              <w:r w:rsidRPr="00FF461F">
                <w:rPr>
                  <w:rStyle w:val="Hyperlink"/>
                  <w:rFonts w:eastAsia="Times New Roman" w:cs="Arial"/>
                  <w:lang w:eastAsia="en-GB"/>
                </w:rPr>
                <w:t>IPR</w:t>
              </w:r>
            </w:hyperlink>
            <w:r w:rsidRPr="00FF461F">
              <w:rPr>
                <w:rFonts w:eastAsia="Times New Roman" w:cs="Arial"/>
                <w:lang w:eastAsia="en-GB"/>
              </w:rPr>
              <w:t>, Senior Independent Director is Lead of FTSU, Chair of the People &amp; Culture Committee is Lead for Diversity, Annual Report &amp; Accounts, NEDs self-assessment returns, Membership Council holds Board to account (minutes) - , using diversity specialist recruitment agency, strategy. The Board has promoted establishing new position of Associate Non-executive Director as a development programme created and designed to support the next generation of talented people from groups who are currently under-represented on the Moorfields Boards (MS minutes, draft pack).</w:t>
            </w:r>
          </w:p>
          <w:p w14:paraId="2028D828" w14:textId="77777777" w:rsidR="001215FA" w:rsidRPr="00FF461F" w:rsidRDefault="001215FA" w:rsidP="001215FA">
            <w:pPr>
              <w:rPr>
                <w:rFonts w:eastAsia="Times New Roman" w:cs="Arial"/>
                <w:lang w:eastAsia="en-GB"/>
              </w:rPr>
            </w:pPr>
          </w:p>
          <w:p w14:paraId="59F92908" w14:textId="77777777" w:rsidR="001215FA" w:rsidRPr="00FF461F" w:rsidRDefault="001215FA" w:rsidP="001215FA">
            <w:pPr>
              <w:rPr>
                <w:rFonts w:eastAsia="Times New Roman" w:cs="Arial"/>
                <w:lang w:eastAsia="en-GB"/>
              </w:rPr>
            </w:pPr>
            <w:r w:rsidRPr="00FF461F">
              <w:rPr>
                <w:rFonts w:eastAsia="Times New Roman" w:cs="Arial"/>
                <w:lang w:eastAsia="en-GB"/>
              </w:rPr>
              <w:t xml:space="preserve">Aaron Rajan (NED) has written a public press article related to racial inclusion as part of his role at Unilever </w:t>
            </w:r>
            <w:hyperlink r:id="rId50" w:history="1">
              <w:r w:rsidRPr="00FF461F">
                <w:rPr>
                  <w:rStyle w:val="Hyperlink"/>
                  <w:rFonts w:eastAsia="Times New Roman" w:cs="Arial"/>
                  <w:lang w:eastAsia="en-GB"/>
                </w:rPr>
                <w:t>https://techinformed.com/how-unilever-is-ensuring-inclusivity-in-its-ai-powered-beauty-experiences/</w:t>
              </w:r>
            </w:hyperlink>
            <w:r w:rsidRPr="00FF461F">
              <w:rPr>
                <w:rFonts w:eastAsia="Times New Roman" w:cs="Arial"/>
                <w:lang w:eastAsia="en-GB"/>
              </w:rPr>
              <w:t xml:space="preserve">. </w:t>
            </w:r>
          </w:p>
          <w:p w14:paraId="46A80214" w14:textId="77777777" w:rsidR="001215FA" w:rsidRPr="00FF461F" w:rsidRDefault="001215FA" w:rsidP="001215FA">
            <w:pPr>
              <w:rPr>
                <w:rFonts w:eastAsia="Times New Roman" w:cs="Arial"/>
                <w:lang w:eastAsia="en-GB"/>
              </w:rPr>
            </w:pPr>
          </w:p>
          <w:p w14:paraId="3664A1DE" w14:textId="77777777" w:rsidR="001215FA" w:rsidRPr="00FF461F" w:rsidRDefault="001215FA" w:rsidP="001215FA">
            <w:pPr>
              <w:rPr>
                <w:rFonts w:eastAsia="Times New Roman" w:cs="Arial"/>
                <w:b/>
                <w:bCs/>
                <w:lang w:eastAsia="en-GB"/>
              </w:rPr>
            </w:pPr>
            <w:r w:rsidRPr="00FF461F">
              <w:rPr>
                <w:rFonts w:eastAsia="Times New Roman" w:cs="Arial"/>
                <w:b/>
                <w:bCs/>
                <w:lang w:eastAsia="en-GB"/>
              </w:rPr>
              <w:t>Continuous Learning</w:t>
            </w:r>
          </w:p>
          <w:p w14:paraId="4DA28B01" w14:textId="77777777" w:rsidR="001215FA" w:rsidRPr="00FF461F" w:rsidRDefault="001215FA" w:rsidP="001215FA">
            <w:pPr>
              <w:rPr>
                <w:rFonts w:eastAsia="Times New Roman" w:cs="Arial"/>
                <w:lang w:eastAsia="en-GB"/>
              </w:rPr>
            </w:pPr>
          </w:p>
          <w:p w14:paraId="6FBB7888" w14:textId="77777777" w:rsidR="001215FA" w:rsidRPr="00FF461F" w:rsidRDefault="001215FA" w:rsidP="001215FA">
            <w:pPr>
              <w:rPr>
                <w:rFonts w:eastAsia="Times New Roman" w:cs="Arial"/>
                <w:lang w:eastAsia="en-GB"/>
              </w:rPr>
            </w:pPr>
            <w:r w:rsidRPr="00FF461F">
              <w:rPr>
                <w:rFonts w:eastAsia="Times New Roman" w:cs="Arial"/>
                <w:lang w:eastAsia="en-GB"/>
              </w:rPr>
              <w:t>At the core of ensuring that the Board of Directors understands and is equipped to drive EDI is comprehensive and ongoing learning. This learning focuses on several key areas:</w:t>
            </w:r>
          </w:p>
          <w:p w14:paraId="060BEB14" w14:textId="77777777" w:rsidR="001215FA" w:rsidRPr="00FF461F" w:rsidRDefault="001215FA" w:rsidP="001215FA">
            <w:pPr>
              <w:rPr>
                <w:rFonts w:eastAsia="Times New Roman" w:cs="Arial"/>
                <w:lang w:eastAsia="en-GB"/>
              </w:rPr>
            </w:pPr>
          </w:p>
          <w:p w14:paraId="12460083" w14:textId="77777777" w:rsidR="001215FA" w:rsidRPr="00FF461F" w:rsidRDefault="001215FA" w:rsidP="001215FA">
            <w:pPr>
              <w:rPr>
                <w:rFonts w:eastAsia="Times New Roman" w:cs="Arial"/>
                <w:lang w:eastAsia="en-GB"/>
              </w:rPr>
            </w:pPr>
            <w:r w:rsidRPr="00FF461F">
              <w:rPr>
                <w:rFonts w:eastAsia="Times New Roman" w:cs="Arial"/>
                <w:u w:val="single"/>
                <w:lang w:eastAsia="en-GB"/>
              </w:rPr>
              <w:t>Unconscious Bias Awareness:</w:t>
            </w:r>
            <w:r w:rsidRPr="00FF461F">
              <w:rPr>
                <w:rFonts w:eastAsia="Times New Roman" w:cs="Arial"/>
                <w:lang w:eastAsia="en-GB"/>
              </w:rPr>
              <w:t xml:space="preserve"> Directors receive training in identifying unconscious bias, which can influence decision-making and the equitable treatment of staff and patients. They learn to recognise biases based on race, gender, sexual orientation, disability, and other protected characteristics.</w:t>
            </w:r>
          </w:p>
          <w:p w14:paraId="228E5571" w14:textId="77777777" w:rsidR="001215FA" w:rsidRPr="00FF461F" w:rsidRDefault="001215FA" w:rsidP="001215FA">
            <w:pPr>
              <w:rPr>
                <w:rFonts w:eastAsia="Times New Roman" w:cs="Arial"/>
                <w:lang w:eastAsia="en-GB"/>
              </w:rPr>
            </w:pPr>
          </w:p>
          <w:p w14:paraId="49709E33" w14:textId="77777777" w:rsidR="001215FA" w:rsidRPr="00FF461F" w:rsidRDefault="001215FA" w:rsidP="001215FA">
            <w:pPr>
              <w:rPr>
                <w:rFonts w:eastAsia="Times New Roman" w:cs="Arial"/>
                <w:lang w:eastAsia="en-GB"/>
              </w:rPr>
            </w:pPr>
            <w:r w:rsidRPr="00FF461F">
              <w:rPr>
                <w:rFonts w:eastAsia="Times New Roman" w:cs="Arial"/>
                <w:u w:val="single"/>
                <w:lang w:eastAsia="en-GB"/>
              </w:rPr>
              <w:t>Cultural Competency:</w:t>
            </w:r>
            <w:r w:rsidRPr="00FF461F">
              <w:rPr>
                <w:rFonts w:eastAsia="Times New Roman" w:cs="Arial"/>
                <w:lang w:eastAsia="en-GB"/>
              </w:rPr>
              <w:t xml:space="preserve"> Training helps board members understand and respect the diverse cultural backgrounds of patients and staff, promoting an inclusive environment that respects cultural differences and values diverse perspectives.</w:t>
            </w:r>
          </w:p>
          <w:p w14:paraId="0071F5AE" w14:textId="77777777" w:rsidR="001215FA" w:rsidRPr="00FF461F" w:rsidRDefault="001215FA" w:rsidP="001215FA">
            <w:pPr>
              <w:rPr>
                <w:rFonts w:eastAsia="Times New Roman" w:cs="Arial"/>
                <w:lang w:eastAsia="en-GB"/>
              </w:rPr>
            </w:pPr>
          </w:p>
          <w:p w14:paraId="2EEABDF3" w14:textId="77777777" w:rsidR="001215FA" w:rsidRPr="00FF461F" w:rsidRDefault="001215FA" w:rsidP="001215FA">
            <w:pPr>
              <w:rPr>
                <w:rFonts w:eastAsia="Times New Roman" w:cs="Arial"/>
                <w:lang w:eastAsia="en-GB"/>
              </w:rPr>
            </w:pPr>
            <w:r w:rsidRPr="00FF461F">
              <w:rPr>
                <w:rFonts w:eastAsia="Times New Roman" w:cs="Arial"/>
                <w:u w:val="single"/>
                <w:lang w:eastAsia="en-GB"/>
              </w:rPr>
              <w:t>Inclusive Leadership:</w:t>
            </w:r>
            <w:r w:rsidRPr="00FF461F">
              <w:rPr>
                <w:rFonts w:eastAsia="Times New Roman" w:cs="Arial"/>
                <w:lang w:eastAsia="en-GB"/>
              </w:rPr>
              <w:t xml:space="preserve"> Directors are trained in the principles of inclusive leadership, focusing on how to actively engage with and empower underrepresented groups within the workforce. This includes understanding how to promote diversity at all levels of Moorfields workforce.</w:t>
            </w:r>
            <w:r w:rsidRPr="00FF461F">
              <w:rPr>
                <w:rFonts w:cs="Arial"/>
              </w:rPr>
              <w:t xml:space="preserve"> </w:t>
            </w:r>
            <w:r w:rsidRPr="00FF461F">
              <w:rPr>
                <w:rFonts w:eastAsia="Times New Roman" w:cs="Arial"/>
                <w:lang w:eastAsia="en-GB"/>
              </w:rPr>
              <w:t>We would like to look at each Board member agreeing to at least one SMART EDI Objective a year.</w:t>
            </w:r>
          </w:p>
          <w:p w14:paraId="7E85CD6B" w14:textId="77777777" w:rsidR="001215FA" w:rsidRPr="00FF461F" w:rsidRDefault="001215FA" w:rsidP="001215FA">
            <w:pPr>
              <w:rPr>
                <w:rFonts w:eastAsia="Times New Roman" w:cs="Arial"/>
                <w:lang w:eastAsia="en-GB"/>
              </w:rPr>
            </w:pPr>
          </w:p>
          <w:p w14:paraId="6E268BC6" w14:textId="77777777" w:rsidR="001215FA" w:rsidRPr="00FF461F" w:rsidRDefault="001215FA" w:rsidP="001215FA">
            <w:pPr>
              <w:rPr>
                <w:rFonts w:eastAsia="Times New Roman" w:cs="Arial"/>
                <w:lang w:eastAsia="en-GB"/>
              </w:rPr>
            </w:pPr>
            <w:r w:rsidRPr="00FF461F">
              <w:rPr>
                <w:rFonts w:eastAsia="Times New Roman" w:cs="Arial"/>
                <w:u w:val="single"/>
                <w:lang w:eastAsia="en-GB"/>
              </w:rPr>
              <w:t>Legal and Regulatory Frameworks:</w:t>
            </w:r>
            <w:r w:rsidRPr="00FF461F">
              <w:rPr>
                <w:rFonts w:eastAsia="Times New Roman" w:cs="Arial"/>
                <w:lang w:eastAsia="en-GB"/>
              </w:rPr>
              <w:t xml:space="preserve"> The Board receives training on the legal obligations surrounding equality, such as the Equality Act 2010, which requires organisations to eliminate discrimination, advance equality of opportunity, and foster good relations between different groups.</w:t>
            </w:r>
          </w:p>
          <w:p w14:paraId="57CD23F0" w14:textId="77777777" w:rsidR="001215FA" w:rsidRPr="00FF461F" w:rsidRDefault="001215FA" w:rsidP="001215FA">
            <w:pPr>
              <w:rPr>
                <w:rFonts w:eastAsia="Times New Roman" w:cs="Arial"/>
                <w:lang w:eastAsia="en-GB"/>
              </w:rPr>
            </w:pPr>
          </w:p>
          <w:p w14:paraId="73E89583" w14:textId="77777777" w:rsidR="001215FA" w:rsidRPr="00FF461F" w:rsidRDefault="001215FA" w:rsidP="001215FA">
            <w:pPr>
              <w:rPr>
                <w:rFonts w:eastAsia="Times New Roman" w:cs="Arial"/>
                <w:lang w:eastAsia="en-GB"/>
              </w:rPr>
            </w:pPr>
            <w:r w:rsidRPr="00FF461F">
              <w:rPr>
                <w:rFonts w:eastAsia="Times New Roman" w:cs="Arial"/>
                <w:lang w:eastAsia="en-GB"/>
              </w:rPr>
              <w:t>The information the Board receives is updated regularly to reflect new developments in EDI thinking, emerging best practices, and relevant legislative changes.</w:t>
            </w:r>
          </w:p>
          <w:p w14:paraId="3CBCAEF0" w14:textId="77777777" w:rsidR="001215FA" w:rsidRPr="00FF461F" w:rsidRDefault="001215FA" w:rsidP="001215FA">
            <w:pPr>
              <w:rPr>
                <w:rFonts w:eastAsia="Times New Roman" w:cs="Arial"/>
                <w:lang w:eastAsia="en-GB"/>
              </w:rPr>
            </w:pPr>
          </w:p>
          <w:p w14:paraId="2D8FF9D7" w14:textId="265E18F8" w:rsidR="001215FA" w:rsidRPr="00FF461F" w:rsidRDefault="001215FA" w:rsidP="001215FA">
            <w:pPr>
              <w:rPr>
                <w:rFonts w:eastAsia="Times New Roman" w:cs="Arial"/>
                <w:lang w:eastAsia="en-GB"/>
              </w:rPr>
            </w:pPr>
            <w:r w:rsidRPr="00FF461F">
              <w:rPr>
                <w:rFonts w:eastAsia="Times New Roman" w:cs="Arial"/>
                <w:b/>
                <w:bCs/>
                <w:lang w:eastAsia="en-GB"/>
              </w:rPr>
              <w:t>Evidence:</w:t>
            </w:r>
            <w:r w:rsidRPr="00FF461F">
              <w:rPr>
                <w:rFonts w:eastAsia="Times New Roman" w:cs="Arial"/>
                <w:lang w:eastAsia="en-GB"/>
              </w:rPr>
              <w:t xml:space="preserve"> Mandatory training, briefings, </w:t>
            </w:r>
            <w:hyperlink r:id="rId51" w:history="1">
              <w:r w:rsidRPr="00B24C98">
                <w:rPr>
                  <w:rStyle w:val="Hyperlink"/>
                  <w:rFonts w:eastAsia="Times New Roman" w:cs="Arial"/>
                  <w:lang w:eastAsia="en-GB"/>
                </w:rPr>
                <w:t>Workforce Reports</w:t>
              </w:r>
            </w:hyperlink>
            <w:r w:rsidRPr="00FF461F">
              <w:rPr>
                <w:rFonts w:eastAsia="Times New Roman" w:cs="Arial"/>
                <w:lang w:eastAsia="en-GB"/>
              </w:rPr>
              <w:t xml:space="preserve">, other training (NEDs self-assessment returns), </w:t>
            </w:r>
            <w:hyperlink r:id="rId52" w:history="1">
              <w:r w:rsidRPr="00FF461F">
                <w:rPr>
                  <w:rStyle w:val="Hyperlink"/>
                  <w:rFonts w:eastAsia="Times New Roman" w:cs="Arial"/>
                  <w:lang w:eastAsia="en-GB"/>
                </w:rPr>
                <w:t>Health Inequalities Data Analysis training report.</w:t>
              </w:r>
            </w:hyperlink>
          </w:p>
          <w:p w14:paraId="07707FFB" w14:textId="77777777" w:rsidR="001215FA" w:rsidRPr="00FF461F" w:rsidRDefault="001215FA" w:rsidP="001215FA">
            <w:pPr>
              <w:rPr>
                <w:rFonts w:eastAsia="Times New Roman" w:cs="Arial"/>
                <w:lang w:eastAsia="en-GB"/>
              </w:rPr>
            </w:pPr>
          </w:p>
          <w:p w14:paraId="01EA6F9E" w14:textId="77777777" w:rsidR="001215FA" w:rsidRPr="00FF461F" w:rsidRDefault="001215FA" w:rsidP="001215FA">
            <w:pPr>
              <w:rPr>
                <w:rFonts w:eastAsia="Times New Roman" w:cs="Arial"/>
                <w:lang w:eastAsia="en-GB"/>
              </w:rPr>
            </w:pPr>
            <w:r w:rsidRPr="00FF461F">
              <w:rPr>
                <w:rFonts w:eastAsia="Times New Roman" w:cs="Arial"/>
                <w:u w:val="single"/>
                <w:lang w:eastAsia="en-GB"/>
              </w:rPr>
              <w:t>Michael Marsh (NED)</w:t>
            </w:r>
            <w:r w:rsidRPr="00FF461F">
              <w:rPr>
                <w:rFonts w:eastAsia="Times New Roman" w:cs="Arial"/>
                <w:lang w:eastAsia="en-GB"/>
              </w:rPr>
              <w:t xml:space="preserve"> has undertaken a Leadership for Inclusion Programme recently, prior to joining MEH as part of his role for NHSE. </w:t>
            </w:r>
          </w:p>
          <w:p w14:paraId="19C8B30D" w14:textId="77777777" w:rsidR="001215FA" w:rsidRPr="00FF461F" w:rsidRDefault="001215FA" w:rsidP="001215FA">
            <w:pPr>
              <w:rPr>
                <w:rFonts w:eastAsia="Times New Roman" w:cs="Arial"/>
                <w:lang w:eastAsia="en-GB"/>
              </w:rPr>
            </w:pPr>
          </w:p>
          <w:p w14:paraId="4389CB79" w14:textId="77777777" w:rsidR="001215FA" w:rsidRPr="00FF461F" w:rsidRDefault="001215FA" w:rsidP="001215FA">
            <w:pPr>
              <w:rPr>
                <w:rFonts w:eastAsia="Times New Roman" w:cs="Arial"/>
                <w:lang w:eastAsia="en-GB"/>
              </w:rPr>
            </w:pPr>
            <w:r w:rsidRPr="00FF461F">
              <w:rPr>
                <w:rFonts w:eastAsia="Times New Roman" w:cs="Arial"/>
                <w:u w:val="single"/>
                <w:lang w:eastAsia="en-GB"/>
              </w:rPr>
              <w:t>Pete Thomas</w:t>
            </w:r>
            <w:r w:rsidRPr="00FF461F">
              <w:rPr>
                <w:rFonts w:eastAsia="Times New Roman" w:cs="Arial"/>
                <w:lang w:eastAsia="en-GB"/>
              </w:rPr>
              <w:t xml:space="preserve"> has attended anti-racism workshops.</w:t>
            </w:r>
          </w:p>
          <w:p w14:paraId="184FB1F5" w14:textId="77777777" w:rsidR="001215FA" w:rsidRPr="00FF461F" w:rsidRDefault="001215FA" w:rsidP="001215FA">
            <w:pPr>
              <w:rPr>
                <w:rFonts w:eastAsia="Times New Roman" w:cs="Arial"/>
                <w:lang w:eastAsia="en-GB"/>
              </w:rPr>
            </w:pPr>
          </w:p>
          <w:p w14:paraId="02401952" w14:textId="6BC4B8CB" w:rsidR="00FF461F" w:rsidRDefault="67C0C08A" w:rsidP="1D7B7A1B">
            <w:pPr>
              <w:rPr>
                <w:rFonts w:eastAsia="Times New Roman" w:cs="Arial"/>
                <w:lang w:eastAsia="en-GB"/>
              </w:rPr>
            </w:pPr>
            <w:r w:rsidRPr="1D7B7A1B">
              <w:rPr>
                <w:rFonts w:eastAsia="Times New Roman" w:cs="Arial"/>
                <w:u w:val="single"/>
                <w:lang w:eastAsia="en-GB"/>
              </w:rPr>
              <w:t>Nick Roberts (Exec)</w:t>
            </w:r>
            <w:r w:rsidRPr="1D7B7A1B">
              <w:rPr>
                <w:rFonts w:eastAsia="Times New Roman" w:cs="Arial"/>
                <w:lang w:eastAsia="en-GB"/>
              </w:rPr>
              <w:t xml:space="preserve"> commissioned a project for technical enhancements for the Trust Board and Membership Council to try to improve inclusivity and provide a more inclusive environment for colleagues with auditory and visual impairments.</w:t>
            </w:r>
          </w:p>
          <w:p w14:paraId="4D3A3DCE" w14:textId="08811E1D" w:rsidR="00FF461F" w:rsidRPr="00FF461F" w:rsidRDefault="00FF461F" w:rsidP="1D7B7A1B">
            <w:pPr>
              <w:rPr>
                <w:rFonts w:eastAsia="Times New Roman" w:cs="Arial"/>
                <w:b/>
                <w:bCs/>
                <w:lang w:eastAsia="en-GB"/>
              </w:rPr>
            </w:pPr>
          </w:p>
          <w:p w14:paraId="5EF09DB4" w14:textId="77777777" w:rsidR="001215FA" w:rsidRPr="00FF461F" w:rsidRDefault="001215FA" w:rsidP="001215FA">
            <w:pPr>
              <w:rPr>
                <w:rFonts w:eastAsia="Times New Roman" w:cs="Arial"/>
                <w:b/>
                <w:bCs/>
                <w:lang w:eastAsia="en-GB"/>
              </w:rPr>
            </w:pPr>
            <w:r w:rsidRPr="00FF461F">
              <w:rPr>
                <w:rFonts w:eastAsia="Times New Roman" w:cs="Arial"/>
                <w:b/>
                <w:bCs/>
                <w:lang w:eastAsia="en-GB"/>
              </w:rPr>
              <w:t>Advocacy and Collaborative Approaches and External Partnerships</w:t>
            </w:r>
          </w:p>
          <w:p w14:paraId="4FDEDCE7" w14:textId="77777777" w:rsidR="001215FA" w:rsidRPr="00FF461F" w:rsidRDefault="001215FA" w:rsidP="001215FA">
            <w:pPr>
              <w:rPr>
                <w:rFonts w:eastAsia="Times New Roman" w:cs="Arial"/>
                <w:lang w:eastAsia="en-GB"/>
              </w:rPr>
            </w:pPr>
          </w:p>
          <w:p w14:paraId="33CD73F1" w14:textId="77777777" w:rsidR="001215FA" w:rsidRPr="00FF461F" w:rsidRDefault="001215FA" w:rsidP="001215FA">
            <w:pPr>
              <w:rPr>
                <w:rFonts w:eastAsia="Times New Roman" w:cs="Arial"/>
                <w:lang w:eastAsia="en-GB"/>
              </w:rPr>
            </w:pPr>
            <w:r w:rsidRPr="00FF461F">
              <w:rPr>
                <w:rFonts w:eastAsia="Times New Roman" w:cs="Arial"/>
                <w:lang w:eastAsia="en-GB"/>
              </w:rPr>
              <w:t>The Board receives reports on how Moorfields works with external organisations to strengthen EDI. Some of these include:</w:t>
            </w:r>
          </w:p>
          <w:p w14:paraId="6BE5BF36" w14:textId="77777777" w:rsidR="001215FA" w:rsidRPr="00FF461F" w:rsidRDefault="001215FA" w:rsidP="001215FA">
            <w:pPr>
              <w:rPr>
                <w:rFonts w:eastAsia="Times New Roman" w:cs="Arial"/>
                <w:lang w:eastAsia="en-GB"/>
              </w:rPr>
            </w:pPr>
          </w:p>
          <w:p w14:paraId="67E57293" w14:textId="77777777" w:rsidR="001215FA" w:rsidRPr="00FF461F" w:rsidRDefault="001215FA" w:rsidP="001215FA">
            <w:pPr>
              <w:rPr>
                <w:rFonts w:eastAsia="Times New Roman" w:cs="Arial"/>
                <w:lang w:eastAsia="en-GB"/>
              </w:rPr>
            </w:pPr>
            <w:r w:rsidRPr="00FF461F">
              <w:rPr>
                <w:rFonts w:eastAsia="Times New Roman" w:cs="Arial"/>
                <w:lang w:eastAsia="en-GB"/>
              </w:rPr>
              <w:t>Partnerships with Community Groups: Moorfields board collaborates with local and national community organisations (including RNIB, members, patient groups) to understand the challenges faced by underserved or vulnerable populations. These groups might provide insights into how our services can be made more accessible or how the workplace culture can be more welcoming.</w:t>
            </w:r>
          </w:p>
          <w:p w14:paraId="68696A42" w14:textId="77777777" w:rsidR="001215FA" w:rsidRPr="00FF461F" w:rsidRDefault="001215FA" w:rsidP="001215FA">
            <w:pPr>
              <w:rPr>
                <w:rFonts w:eastAsia="Times New Roman" w:cs="Arial"/>
                <w:lang w:eastAsia="en-GB"/>
              </w:rPr>
            </w:pPr>
          </w:p>
          <w:p w14:paraId="2F1E65A8" w14:textId="77777777" w:rsidR="001215FA" w:rsidRPr="00FF461F" w:rsidRDefault="001215FA" w:rsidP="001215FA">
            <w:pPr>
              <w:rPr>
                <w:rFonts w:eastAsia="Times New Roman" w:cs="Arial"/>
                <w:lang w:eastAsia="en-GB"/>
              </w:rPr>
            </w:pPr>
            <w:r w:rsidRPr="00FF461F">
              <w:rPr>
                <w:rFonts w:eastAsia="Times New Roman" w:cs="Arial"/>
                <w:lang w:eastAsia="en-GB"/>
              </w:rPr>
              <w:t>EDI Networks: Moorfields has established networks for staff, such as MoorPride (LGBTQ+ staff networks), MoorAbility (supporting staff with disabilities and long-term health conditions), BeMoor (advancing EDI), women’s staff network. The Board ensures these networks are well-supported and that they are assigned executive director leads to ensure a direct line of communication to the wider senior leadership to highlight issues affecting these groups.</w:t>
            </w:r>
          </w:p>
          <w:p w14:paraId="3C2EA54A" w14:textId="77777777" w:rsidR="001215FA" w:rsidRPr="00FF461F" w:rsidRDefault="001215FA" w:rsidP="001215FA">
            <w:pPr>
              <w:rPr>
                <w:rFonts w:eastAsia="Times New Roman" w:cs="Arial"/>
                <w:lang w:eastAsia="en-GB"/>
              </w:rPr>
            </w:pPr>
          </w:p>
          <w:p w14:paraId="6487D7C1" w14:textId="7C14D6C6" w:rsidR="001215FA" w:rsidRPr="00FF461F" w:rsidRDefault="001215FA" w:rsidP="001215FA">
            <w:pPr>
              <w:rPr>
                <w:rFonts w:eastAsia="Times New Roman" w:cs="Arial"/>
                <w:lang w:eastAsia="en-GB"/>
              </w:rPr>
            </w:pPr>
            <w:r w:rsidRPr="00FF461F">
              <w:rPr>
                <w:rFonts w:eastAsia="Times New Roman" w:cs="Arial"/>
                <w:lang w:eastAsia="en-GB"/>
              </w:rPr>
              <w:t xml:space="preserve">External Audits and Reviews: To ensure accountability and to identify areas for improvement, the Moorfields sometimes invites external bodies to conduct audits of its EDI policies and practices. These audits evaluate whether we are meeting our legal and moral obligations regarding equality. RSM conducted an internal audit of </w:t>
            </w:r>
            <w:hyperlink r:id="rId53" w:history="1">
              <w:r w:rsidRPr="00FF461F">
                <w:rPr>
                  <w:rStyle w:val="Hyperlink"/>
                  <w:rFonts w:eastAsia="Times New Roman" w:cs="Arial"/>
                  <w:lang w:eastAsia="en-GB"/>
                </w:rPr>
                <w:t>Diversity and Equality in March 2023</w:t>
              </w:r>
            </w:hyperlink>
            <w:r w:rsidRPr="00FF461F">
              <w:rPr>
                <w:rFonts w:eastAsia="Times New Roman" w:cs="Arial"/>
                <w:lang w:eastAsia="en-GB"/>
              </w:rPr>
              <w:t xml:space="preserve"> and the report was considered by the Board’s Audit &amp; Risk Committee.</w:t>
            </w:r>
          </w:p>
          <w:p w14:paraId="4A6CF914" w14:textId="77777777" w:rsidR="001215FA" w:rsidRPr="00FF461F" w:rsidRDefault="001215FA" w:rsidP="001215FA">
            <w:pPr>
              <w:rPr>
                <w:rFonts w:eastAsia="Times New Roman" w:cs="Arial"/>
                <w:lang w:eastAsia="en-GB"/>
              </w:rPr>
            </w:pPr>
          </w:p>
          <w:p w14:paraId="519C58AB" w14:textId="77777777" w:rsidR="001215FA" w:rsidRPr="00FF461F" w:rsidRDefault="001215FA" w:rsidP="001215FA">
            <w:pPr>
              <w:rPr>
                <w:rFonts w:eastAsia="Times New Roman" w:cs="Arial"/>
                <w:lang w:eastAsia="en-GB"/>
              </w:rPr>
            </w:pPr>
            <w:r w:rsidRPr="00FF461F">
              <w:rPr>
                <w:rFonts w:eastAsia="Times New Roman" w:cs="Arial"/>
                <w:b/>
                <w:bCs/>
                <w:lang w:eastAsia="en-GB"/>
              </w:rPr>
              <w:t>Evidence:</w:t>
            </w:r>
            <w:r w:rsidRPr="00FF461F">
              <w:rPr>
                <w:rFonts w:eastAsia="Times New Roman" w:cs="Arial"/>
                <w:lang w:eastAsia="en-GB"/>
              </w:rPr>
              <w:t xml:space="preserve"> Staff groups led by senior executive board directors, audit reports, NEDs attendance at staff groups, NHSE EDI Plan, RSM UK EDI Internal Audit, Anti Racism Charter signature (Excellence Portfolio).</w:t>
            </w:r>
          </w:p>
          <w:p w14:paraId="7602813E" w14:textId="77777777" w:rsidR="001215FA" w:rsidRPr="00FF461F" w:rsidRDefault="001215FA" w:rsidP="001215FA">
            <w:pPr>
              <w:rPr>
                <w:rFonts w:eastAsia="Times New Roman" w:cs="Arial"/>
                <w:lang w:eastAsia="en-GB"/>
              </w:rPr>
            </w:pPr>
          </w:p>
          <w:p w14:paraId="592521A8" w14:textId="77777777" w:rsidR="001215FA" w:rsidRPr="00FF461F" w:rsidRDefault="001215FA" w:rsidP="001215FA">
            <w:pPr>
              <w:rPr>
                <w:rFonts w:eastAsia="Times New Roman" w:cs="Arial"/>
                <w:lang w:eastAsia="en-GB"/>
              </w:rPr>
            </w:pPr>
            <w:r w:rsidRPr="00FF461F">
              <w:rPr>
                <w:rFonts w:eastAsia="Times New Roman" w:cs="Arial"/>
                <w:u w:val="single"/>
                <w:lang w:eastAsia="en-GB"/>
              </w:rPr>
              <w:t>Adrian Morris (NED)</w:t>
            </w:r>
            <w:r w:rsidRPr="00FF461F">
              <w:rPr>
                <w:rFonts w:eastAsia="Times New Roman" w:cs="Arial"/>
                <w:lang w:eastAsia="en-GB"/>
              </w:rPr>
              <w:t xml:space="preserve"> is the exec sponsor for the disability network at Haleon which hosted an international day for person with disabilities with over 700 attendees. </w:t>
            </w:r>
          </w:p>
          <w:p w14:paraId="008906DF" w14:textId="77777777" w:rsidR="001215FA" w:rsidRPr="00FF461F" w:rsidRDefault="001215FA" w:rsidP="001215FA">
            <w:pPr>
              <w:rPr>
                <w:rFonts w:eastAsia="Times New Roman" w:cs="Arial"/>
                <w:lang w:eastAsia="en-GB"/>
              </w:rPr>
            </w:pPr>
          </w:p>
          <w:p w14:paraId="23D94E83" w14:textId="77777777" w:rsidR="001215FA" w:rsidRPr="00FF461F" w:rsidRDefault="001215FA" w:rsidP="001215FA">
            <w:pPr>
              <w:rPr>
                <w:rFonts w:eastAsia="Times New Roman" w:cs="Arial"/>
                <w:lang w:eastAsia="en-GB"/>
              </w:rPr>
            </w:pPr>
            <w:r w:rsidRPr="00FF461F">
              <w:rPr>
                <w:rFonts w:eastAsia="Times New Roman" w:cs="Arial"/>
                <w:u w:val="single"/>
                <w:lang w:eastAsia="en-GB"/>
              </w:rPr>
              <w:t>Adrian Morris (NED)</w:t>
            </w:r>
            <w:r w:rsidRPr="00FF461F">
              <w:rPr>
                <w:rFonts w:eastAsia="Times New Roman" w:cs="Arial"/>
                <w:lang w:eastAsia="en-GB"/>
              </w:rPr>
              <w:t xml:space="preserve"> is a member of the DEI Council at Haleon.</w:t>
            </w:r>
          </w:p>
          <w:p w14:paraId="62A5C597" w14:textId="77777777" w:rsidR="001215FA" w:rsidRPr="00FF461F" w:rsidRDefault="001215FA" w:rsidP="001215FA">
            <w:pPr>
              <w:rPr>
                <w:rFonts w:eastAsia="Times New Roman" w:cs="Arial"/>
                <w:lang w:eastAsia="en-GB"/>
              </w:rPr>
            </w:pPr>
          </w:p>
          <w:p w14:paraId="0C9A1A92" w14:textId="77777777" w:rsidR="001215FA" w:rsidRPr="00FF461F" w:rsidRDefault="001215FA" w:rsidP="001215FA">
            <w:pPr>
              <w:rPr>
                <w:rFonts w:eastAsia="Times New Roman" w:cs="Arial"/>
                <w:lang w:eastAsia="en-GB"/>
              </w:rPr>
            </w:pPr>
            <w:r w:rsidRPr="00FF461F">
              <w:rPr>
                <w:rFonts w:eastAsia="Times New Roman" w:cs="Arial"/>
                <w:u w:val="single"/>
                <w:lang w:eastAsia="en-GB"/>
              </w:rPr>
              <w:t>Andrew Dick (NED)</w:t>
            </w:r>
            <w:r w:rsidRPr="00FF461F">
              <w:rPr>
                <w:rFonts w:eastAsia="Times New Roman" w:cs="Arial"/>
                <w:lang w:eastAsia="en-GB"/>
              </w:rPr>
              <w:t xml:space="preserve"> has developed and held workshops and activities, to bring inclusive behaviour at the Institute of Ophthalmology (IoO). Encouraging and established diversity in the leadership at the IoO across broad range of activities.  </w:t>
            </w:r>
          </w:p>
          <w:p w14:paraId="0EFA13A1" w14:textId="77777777" w:rsidR="001215FA" w:rsidRPr="00FF461F" w:rsidRDefault="001215FA" w:rsidP="001215FA">
            <w:pPr>
              <w:rPr>
                <w:rFonts w:eastAsia="Times New Roman" w:cs="Arial"/>
                <w:lang w:eastAsia="en-GB"/>
              </w:rPr>
            </w:pPr>
          </w:p>
          <w:p w14:paraId="2ACFD0FF" w14:textId="77777777" w:rsidR="001215FA" w:rsidRPr="00FF461F" w:rsidRDefault="001215FA" w:rsidP="001215FA">
            <w:pPr>
              <w:rPr>
                <w:rFonts w:eastAsia="Times New Roman" w:cs="Arial"/>
                <w:lang w:eastAsia="en-GB"/>
              </w:rPr>
            </w:pPr>
            <w:r w:rsidRPr="00FF461F">
              <w:rPr>
                <w:rFonts w:eastAsia="Times New Roman" w:cs="Arial"/>
                <w:u w:val="single"/>
                <w:lang w:eastAsia="en-GB"/>
              </w:rPr>
              <w:t>Andrew Dick (NED)</w:t>
            </w:r>
            <w:r w:rsidRPr="00FF461F">
              <w:rPr>
                <w:rFonts w:eastAsia="Times New Roman" w:cs="Arial"/>
                <w:lang w:eastAsia="en-GB"/>
              </w:rPr>
              <w:t xml:space="preserve"> holds ‘Meet the Director’ forums through his role at IoO.  These are for technical and professional support staff, and early career researchers (ECR) and PhD students (which includes MEH staff).</w:t>
            </w:r>
          </w:p>
          <w:p w14:paraId="01918162" w14:textId="77777777" w:rsidR="001215FA" w:rsidRPr="00FF461F" w:rsidRDefault="001215FA" w:rsidP="001215FA">
            <w:pPr>
              <w:rPr>
                <w:rFonts w:eastAsia="Times New Roman" w:cs="Arial"/>
                <w:lang w:eastAsia="en-GB"/>
              </w:rPr>
            </w:pPr>
          </w:p>
          <w:p w14:paraId="461D4FAA" w14:textId="77777777" w:rsidR="001215FA" w:rsidRPr="00FF461F" w:rsidRDefault="001215FA" w:rsidP="001215FA">
            <w:pPr>
              <w:rPr>
                <w:rFonts w:eastAsia="Times New Roman" w:cs="Arial"/>
                <w:lang w:eastAsia="en-GB"/>
              </w:rPr>
            </w:pPr>
            <w:r w:rsidRPr="00FF461F">
              <w:rPr>
                <w:rFonts w:eastAsia="Times New Roman" w:cs="Arial"/>
                <w:u w:val="single"/>
                <w:lang w:eastAsia="en-GB"/>
              </w:rPr>
              <w:t>Jon Spencer (Exec)</w:t>
            </w:r>
            <w:r w:rsidRPr="00FF461F">
              <w:rPr>
                <w:rFonts w:eastAsia="Times New Roman" w:cs="Arial"/>
                <w:lang w:eastAsia="en-GB"/>
              </w:rPr>
              <w:t xml:space="preserve"> attended network events celebrating Black History Month, lunch events celebrating Eid al-Fitr and Pride events.</w:t>
            </w:r>
          </w:p>
          <w:p w14:paraId="6D85F609" w14:textId="77777777" w:rsidR="001215FA" w:rsidRPr="00FF461F" w:rsidRDefault="001215FA" w:rsidP="001215FA">
            <w:pPr>
              <w:rPr>
                <w:rFonts w:eastAsia="Times New Roman" w:cs="Arial"/>
                <w:lang w:eastAsia="en-GB"/>
              </w:rPr>
            </w:pPr>
          </w:p>
          <w:p w14:paraId="473CB54C" w14:textId="77777777" w:rsidR="001215FA" w:rsidRPr="00FF461F" w:rsidRDefault="001215FA" w:rsidP="001215FA">
            <w:pPr>
              <w:rPr>
                <w:rFonts w:eastAsia="Times New Roman" w:cs="Arial"/>
                <w:lang w:eastAsia="en-GB"/>
              </w:rPr>
            </w:pPr>
            <w:r w:rsidRPr="00FF461F">
              <w:rPr>
                <w:rFonts w:eastAsia="Times New Roman" w:cs="Arial"/>
                <w:u w:val="single"/>
                <w:lang w:eastAsia="en-GB"/>
              </w:rPr>
              <w:t>Jon Spencer (Exec)</w:t>
            </w:r>
            <w:r w:rsidRPr="00FF461F">
              <w:rPr>
                <w:rFonts w:eastAsia="Times New Roman" w:cs="Arial"/>
                <w:lang w:eastAsia="en-GB"/>
              </w:rPr>
              <w:t xml:space="preserve"> is the MEH exec lead for MoorPride network group. </w:t>
            </w:r>
          </w:p>
          <w:p w14:paraId="7F041287" w14:textId="77777777" w:rsidR="001215FA" w:rsidRPr="00FF461F" w:rsidRDefault="001215FA" w:rsidP="001215FA">
            <w:pPr>
              <w:rPr>
                <w:rFonts w:eastAsia="Times New Roman" w:cs="Arial"/>
                <w:lang w:eastAsia="en-GB"/>
              </w:rPr>
            </w:pPr>
          </w:p>
          <w:p w14:paraId="5A47B0CA" w14:textId="77777777" w:rsidR="001215FA" w:rsidRPr="00FF461F" w:rsidRDefault="001215FA" w:rsidP="001215FA">
            <w:pPr>
              <w:rPr>
                <w:rFonts w:eastAsia="Times New Roman" w:cs="Arial"/>
                <w:lang w:eastAsia="en-GB"/>
              </w:rPr>
            </w:pPr>
            <w:r w:rsidRPr="00FF461F">
              <w:rPr>
                <w:rFonts w:eastAsia="Times New Roman" w:cs="Arial"/>
                <w:u w:val="single"/>
                <w:lang w:eastAsia="en-GB"/>
              </w:rPr>
              <w:t>Jon Spencer (Exec)</w:t>
            </w:r>
            <w:r w:rsidRPr="00FF461F">
              <w:rPr>
                <w:rFonts w:eastAsia="Times New Roman" w:cs="Arial"/>
                <w:lang w:eastAsia="en-GB"/>
              </w:rPr>
              <w:t xml:space="preserve"> is a mentor for MEH Darzi’s fellows. The topic allocated to both the current and last year’s fellows has been health inequalities.</w:t>
            </w:r>
          </w:p>
          <w:p w14:paraId="0B561705" w14:textId="77777777" w:rsidR="001215FA" w:rsidRPr="00FF461F" w:rsidRDefault="001215FA" w:rsidP="001215FA">
            <w:pPr>
              <w:rPr>
                <w:rFonts w:eastAsia="Times New Roman" w:cs="Arial"/>
                <w:lang w:eastAsia="en-GB"/>
              </w:rPr>
            </w:pPr>
          </w:p>
          <w:p w14:paraId="00BDC1EF" w14:textId="77777777" w:rsidR="001215FA" w:rsidRPr="00FF461F" w:rsidRDefault="001215FA" w:rsidP="001215FA">
            <w:pPr>
              <w:rPr>
                <w:rFonts w:eastAsia="Times New Roman" w:cs="Arial"/>
                <w:lang w:eastAsia="en-GB"/>
              </w:rPr>
            </w:pPr>
            <w:r w:rsidRPr="00FF461F">
              <w:rPr>
                <w:rFonts w:eastAsia="Times New Roman" w:cs="Arial"/>
                <w:u w:val="single"/>
                <w:lang w:eastAsia="en-GB"/>
              </w:rPr>
              <w:t>Jon Spencer (Exec)</w:t>
            </w:r>
            <w:r w:rsidRPr="00FF461F">
              <w:rPr>
                <w:rFonts w:eastAsia="Times New Roman" w:cs="Arial"/>
                <w:lang w:eastAsia="en-GB"/>
              </w:rPr>
              <w:t xml:space="preserve"> is SRO of Oriel and EPR which are programmes making improvements in the way that they engage staff and patients.  Examples of this include the co-design of a new patient portal and an independent assessment of patient’s views on the use of a single point of access.</w:t>
            </w:r>
          </w:p>
          <w:p w14:paraId="0AC59A43" w14:textId="77777777" w:rsidR="001215FA" w:rsidRPr="00FF461F" w:rsidRDefault="001215FA" w:rsidP="001215FA">
            <w:pPr>
              <w:rPr>
                <w:rFonts w:eastAsia="Times New Roman" w:cs="Arial"/>
                <w:lang w:eastAsia="en-GB"/>
              </w:rPr>
            </w:pPr>
          </w:p>
          <w:p w14:paraId="59BBA4CD" w14:textId="77777777" w:rsidR="001215FA" w:rsidRPr="00FF461F" w:rsidRDefault="001215FA" w:rsidP="001215FA">
            <w:pPr>
              <w:rPr>
                <w:rFonts w:eastAsia="Times New Roman" w:cs="Arial"/>
                <w:lang w:eastAsia="en-GB"/>
              </w:rPr>
            </w:pPr>
            <w:r w:rsidRPr="00FF461F">
              <w:rPr>
                <w:rFonts w:eastAsia="Times New Roman" w:cs="Arial"/>
                <w:u w:val="single"/>
                <w:lang w:eastAsia="en-GB"/>
              </w:rPr>
              <w:t>Sheila Adam (Exec)</w:t>
            </w:r>
            <w:r w:rsidRPr="00FF461F">
              <w:rPr>
                <w:rFonts w:eastAsia="Times New Roman" w:cs="Arial"/>
                <w:lang w:eastAsia="en-GB"/>
              </w:rPr>
              <w:t xml:space="preserve"> is the exec sponsor for BeMoor network group.</w:t>
            </w:r>
          </w:p>
          <w:p w14:paraId="0EAE351D" w14:textId="77777777" w:rsidR="001215FA" w:rsidRPr="00FF461F" w:rsidRDefault="001215FA" w:rsidP="001215FA">
            <w:pPr>
              <w:rPr>
                <w:rFonts w:eastAsia="Times New Roman" w:cs="Arial"/>
                <w:lang w:eastAsia="en-GB"/>
              </w:rPr>
            </w:pPr>
          </w:p>
          <w:p w14:paraId="4C38533B" w14:textId="77777777" w:rsidR="001215FA" w:rsidRPr="00FF461F" w:rsidRDefault="001215FA" w:rsidP="001215FA">
            <w:pPr>
              <w:rPr>
                <w:rFonts w:eastAsia="Times New Roman" w:cs="Arial"/>
                <w:lang w:eastAsia="en-GB"/>
              </w:rPr>
            </w:pPr>
            <w:r w:rsidRPr="00FF461F">
              <w:rPr>
                <w:rFonts w:eastAsia="Times New Roman" w:cs="Arial"/>
                <w:u w:val="single"/>
                <w:lang w:eastAsia="en-GB"/>
              </w:rPr>
              <w:t>Sue Steen (Exec)</w:t>
            </w:r>
            <w:r w:rsidRPr="00FF461F">
              <w:rPr>
                <w:rFonts w:eastAsia="Times New Roman" w:cs="Arial"/>
                <w:lang w:eastAsia="en-GB"/>
              </w:rPr>
              <w:t xml:space="preserve"> is the exec sponsor for MoorAbility network group and was the exec lead for the LGBTQI for </w:t>
            </w:r>
            <w:proofErr w:type="gramStart"/>
            <w:r w:rsidRPr="00FF461F">
              <w:rPr>
                <w:rFonts w:eastAsia="Times New Roman" w:cs="Arial"/>
                <w:lang w:eastAsia="en-GB"/>
              </w:rPr>
              <w:t>the her</w:t>
            </w:r>
            <w:proofErr w:type="gramEnd"/>
            <w:r w:rsidRPr="00FF461F">
              <w:rPr>
                <w:rFonts w:eastAsia="Times New Roman" w:cs="Arial"/>
                <w:lang w:eastAsia="en-GB"/>
              </w:rPr>
              <w:t xml:space="preserve"> previous employer.</w:t>
            </w:r>
          </w:p>
          <w:p w14:paraId="1F861F3F" w14:textId="77777777" w:rsidR="004E672A" w:rsidRPr="00FF461F" w:rsidRDefault="004E672A" w:rsidP="004E672A">
            <w:pPr>
              <w:spacing w:line="259" w:lineRule="auto"/>
              <w:rPr>
                <w:rFonts w:cs="Arial"/>
              </w:rPr>
            </w:pPr>
          </w:p>
          <w:p w14:paraId="3E3BF999" w14:textId="67FFABA4" w:rsidR="004E672A" w:rsidRPr="00FF461F" w:rsidRDefault="004E672A" w:rsidP="004E672A">
            <w:pPr>
              <w:spacing w:line="259" w:lineRule="auto"/>
              <w:rPr>
                <w:rFonts w:cs="Arial"/>
              </w:rPr>
            </w:pPr>
            <w:r w:rsidRPr="00FF461F">
              <w:rPr>
                <w:rFonts w:cs="Arial"/>
                <w:u w:val="single"/>
              </w:rPr>
              <w:t>Elena Bechberger (Director of Strategy and Partnerships)</w:t>
            </w:r>
            <w:r w:rsidR="00FF461F" w:rsidRPr="00FF461F">
              <w:rPr>
                <w:rFonts w:cs="Arial"/>
                <w:u w:val="single"/>
              </w:rPr>
              <w:t xml:space="preserve"> </w:t>
            </w:r>
            <w:r w:rsidR="00FF461F" w:rsidRPr="00FF461F">
              <w:rPr>
                <w:rFonts w:cs="Arial"/>
              </w:rPr>
              <w:t>is the s</w:t>
            </w:r>
            <w:r w:rsidRPr="00FF461F">
              <w:rPr>
                <w:rFonts w:cs="Arial"/>
              </w:rPr>
              <w:t>ponsor of Aurora (women’s network), promoting gender equity through mentoring and leadership initiatives.</w:t>
            </w:r>
          </w:p>
          <w:p w14:paraId="1DE344BE" w14:textId="77777777" w:rsidR="004E672A" w:rsidRPr="00FF461F" w:rsidRDefault="004E672A" w:rsidP="004E672A">
            <w:pPr>
              <w:spacing w:line="259" w:lineRule="auto"/>
              <w:rPr>
                <w:rFonts w:cs="Arial"/>
              </w:rPr>
            </w:pPr>
          </w:p>
          <w:p w14:paraId="32D0DE8D" w14:textId="77777777" w:rsidR="004E672A" w:rsidRPr="00FF461F" w:rsidRDefault="004E672A" w:rsidP="004E672A">
            <w:pPr>
              <w:spacing w:line="259" w:lineRule="auto"/>
              <w:rPr>
                <w:rFonts w:cs="Arial"/>
              </w:rPr>
            </w:pPr>
            <w:r w:rsidRPr="00FF461F">
              <w:rPr>
                <w:rFonts w:cs="Arial"/>
              </w:rPr>
              <w:t>1.</w:t>
            </w:r>
            <w:r w:rsidRPr="00FF461F">
              <w:rPr>
                <w:rFonts w:cs="Arial"/>
              </w:rPr>
              <w:tab/>
              <w:t>Anti-Racism Charter and Leadership Training:</w:t>
            </w:r>
          </w:p>
          <w:p w14:paraId="11F6A38A" w14:textId="77777777" w:rsidR="004E672A" w:rsidRPr="00FF461F" w:rsidRDefault="004E672A" w:rsidP="004E672A">
            <w:pPr>
              <w:spacing w:line="259" w:lineRule="auto"/>
              <w:rPr>
                <w:rFonts w:cs="Arial"/>
              </w:rPr>
            </w:pPr>
            <w:r w:rsidRPr="00FF461F">
              <w:rPr>
                <w:rFonts w:cs="Arial"/>
              </w:rPr>
              <w:t>o</w:t>
            </w:r>
            <w:r w:rsidRPr="00FF461F">
              <w:rPr>
                <w:rFonts w:cs="Arial"/>
              </w:rPr>
              <w:tab/>
              <w:t>Executive coaching sessions focus on embedding anti-racism into leadership accountability, ensuring inclusive leadership behaviours (Minutes: 05 Nov 2024).</w:t>
            </w:r>
          </w:p>
          <w:p w14:paraId="3DEC9038" w14:textId="77777777" w:rsidR="004E672A" w:rsidRPr="00FF461F" w:rsidRDefault="004E672A" w:rsidP="004E672A">
            <w:pPr>
              <w:spacing w:line="259" w:lineRule="auto"/>
              <w:rPr>
                <w:rFonts w:cs="Arial"/>
              </w:rPr>
            </w:pPr>
            <w:r w:rsidRPr="00FF461F">
              <w:rPr>
                <w:rFonts w:cs="Arial"/>
              </w:rPr>
              <w:t>o</w:t>
            </w:r>
            <w:r w:rsidRPr="00FF461F">
              <w:rPr>
                <w:rFonts w:cs="Arial"/>
              </w:rPr>
              <w:tab/>
              <w:t>Anti-Racism Charter Tracker updates shared with leaders, showing progress on pledges and accountability metrics.</w:t>
            </w:r>
          </w:p>
          <w:p w14:paraId="376578D4" w14:textId="77777777" w:rsidR="004E672A" w:rsidRPr="00FF461F" w:rsidRDefault="004E672A" w:rsidP="004E672A">
            <w:pPr>
              <w:spacing w:line="259" w:lineRule="auto"/>
              <w:rPr>
                <w:rFonts w:cs="Arial"/>
              </w:rPr>
            </w:pPr>
            <w:r w:rsidRPr="00FF461F">
              <w:rPr>
                <w:rFonts w:cs="Arial"/>
              </w:rPr>
              <w:t>2.</w:t>
            </w:r>
            <w:r w:rsidRPr="00FF461F">
              <w:rPr>
                <w:rFonts w:cs="Arial"/>
              </w:rPr>
              <w:tab/>
              <w:t>EDI Leadership Walks:</w:t>
            </w:r>
          </w:p>
          <w:p w14:paraId="4AD9379B" w14:textId="77777777" w:rsidR="004E672A" w:rsidRPr="00FF461F" w:rsidRDefault="004E672A" w:rsidP="004E672A">
            <w:pPr>
              <w:spacing w:line="259" w:lineRule="auto"/>
              <w:rPr>
                <w:rFonts w:cs="Arial"/>
              </w:rPr>
            </w:pPr>
            <w:r w:rsidRPr="00FF461F">
              <w:rPr>
                <w:rFonts w:cs="Arial"/>
              </w:rPr>
              <w:t>o</w:t>
            </w:r>
            <w:r w:rsidRPr="00FF461F">
              <w:rPr>
                <w:rFonts w:cs="Arial"/>
              </w:rPr>
              <w:tab/>
              <w:t>Executive Floor Walks designed to enhance leader engagement with staff on EDI issues, supported by structured feedback tools and prompts.</w:t>
            </w:r>
          </w:p>
          <w:p w14:paraId="0A36FFF1" w14:textId="77777777" w:rsidR="004E672A" w:rsidRPr="00FF461F" w:rsidRDefault="004E672A" w:rsidP="004E672A">
            <w:pPr>
              <w:spacing w:line="259" w:lineRule="auto"/>
              <w:rPr>
                <w:rFonts w:cs="Arial"/>
              </w:rPr>
            </w:pPr>
            <w:r w:rsidRPr="00FF461F">
              <w:rPr>
                <w:rFonts w:cs="Arial"/>
              </w:rPr>
              <w:t>3.</w:t>
            </w:r>
            <w:r w:rsidRPr="00FF461F">
              <w:rPr>
                <w:rFonts w:cs="Arial"/>
              </w:rPr>
              <w:tab/>
              <w:t>Inclusive Leadership Development:</w:t>
            </w:r>
          </w:p>
          <w:p w14:paraId="7B0570BA" w14:textId="77777777" w:rsidR="004E672A" w:rsidRPr="00FF461F" w:rsidRDefault="004E672A" w:rsidP="004E672A">
            <w:pPr>
              <w:spacing w:line="259" w:lineRule="auto"/>
              <w:rPr>
                <w:rFonts w:cs="Arial"/>
              </w:rPr>
            </w:pPr>
            <w:r w:rsidRPr="00FF461F">
              <w:rPr>
                <w:rFonts w:cs="Arial"/>
              </w:rPr>
              <w:t>o</w:t>
            </w:r>
            <w:r w:rsidRPr="00FF461F">
              <w:rPr>
                <w:rFonts w:cs="Arial"/>
              </w:rPr>
              <w:tab/>
              <w:t>Regular updates provided on leadership and culture projects, including sessions addressing racial equity and inclusion within senior management.</w:t>
            </w:r>
          </w:p>
          <w:p w14:paraId="1AC287E8" w14:textId="77777777" w:rsidR="004E672A" w:rsidRPr="00FF461F" w:rsidRDefault="004E672A" w:rsidP="004E672A">
            <w:pPr>
              <w:spacing w:line="259" w:lineRule="auto"/>
              <w:rPr>
                <w:rFonts w:cs="Arial"/>
              </w:rPr>
            </w:pPr>
            <w:r w:rsidRPr="00FF461F">
              <w:rPr>
                <w:rFonts w:cs="Arial"/>
              </w:rPr>
              <w:t>4.</w:t>
            </w:r>
            <w:r w:rsidRPr="00FF461F">
              <w:rPr>
                <w:rFonts w:cs="Arial"/>
              </w:rPr>
              <w:tab/>
              <w:t>Support for Diverse Staff Networks:</w:t>
            </w:r>
          </w:p>
          <w:p w14:paraId="33E49E55" w14:textId="77777777" w:rsidR="004E672A" w:rsidRPr="00FF461F" w:rsidRDefault="004E672A" w:rsidP="004E672A">
            <w:pPr>
              <w:spacing w:line="259" w:lineRule="auto"/>
              <w:rPr>
                <w:rFonts w:cs="Arial"/>
              </w:rPr>
            </w:pPr>
            <w:r w:rsidRPr="00FF461F">
              <w:rPr>
                <w:rFonts w:cs="Arial"/>
              </w:rPr>
              <w:t>o</w:t>
            </w:r>
            <w:r w:rsidRPr="00FF461F">
              <w:rPr>
                <w:rFonts w:cs="Arial"/>
              </w:rPr>
              <w:tab/>
              <w:t>Regular contributions from network co-chairs on initiatives such as MoorAbility’s neurodiversity workshops and MoorPride’s LGBTQ+ visibility campaigns.</w:t>
            </w:r>
          </w:p>
          <w:p w14:paraId="7700089E" w14:textId="77777777" w:rsidR="00BB480F" w:rsidRPr="00D41B10" w:rsidRDefault="00BB480F" w:rsidP="002D0893">
            <w:pPr>
              <w:spacing w:line="259" w:lineRule="auto"/>
              <w:rPr>
                <w:rFonts w:cs="Arial"/>
              </w:rPr>
            </w:pPr>
          </w:p>
        </w:tc>
        <w:tc>
          <w:tcPr>
            <w:tcW w:w="1016" w:type="dxa"/>
          </w:tcPr>
          <w:p w14:paraId="575782A5" w14:textId="4F6F5392" w:rsidR="00BB480F" w:rsidRPr="009D1CC6" w:rsidRDefault="5175AF83" w:rsidP="002D0893">
            <w:pPr>
              <w:spacing w:line="259" w:lineRule="auto"/>
              <w:rPr>
                <w:rFonts w:cs="Arial"/>
              </w:rPr>
            </w:pPr>
            <w:r w:rsidRPr="2182490D">
              <w:rPr>
                <w:rFonts w:cs="Arial"/>
              </w:rPr>
              <w:t>2</w:t>
            </w:r>
          </w:p>
        </w:tc>
        <w:tc>
          <w:tcPr>
            <w:tcW w:w="1218" w:type="dxa"/>
          </w:tcPr>
          <w:p w14:paraId="533BC77C" w14:textId="77777777" w:rsidR="00BB480F" w:rsidRPr="009D1CC6" w:rsidRDefault="00BB480F" w:rsidP="002D0893">
            <w:pPr>
              <w:spacing w:line="259" w:lineRule="auto"/>
              <w:rPr>
                <w:rFonts w:cs="Arial"/>
              </w:rPr>
            </w:pPr>
          </w:p>
        </w:tc>
      </w:tr>
      <w:tr w:rsidR="00BB480F" w:rsidRPr="009D1CC6" w14:paraId="6D340945" w14:textId="77777777" w:rsidTr="1D7B7A1B">
        <w:trPr>
          <w:cantSplit/>
          <w:trHeight w:val="1393"/>
        </w:trPr>
        <w:tc>
          <w:tcPr>
            <w:tcW w:w="971" w:type="dxa"/>
            <w:vMerge/>
          </w:tcPr>
          <w:p w14:paraId="17D30818" w14:textId="77777777" w:rsidR="00BB480F" w:rsidRPr="009D1CC6" w:rsidRDefault="00BB480F" w:rsidP="00E33027">
            <w:pPr>
              <w:spacing w:after="160" w:line="259" w:lineRule="auto"/>
              <w:rPr>
                <w:rFonts w:cs="Arial"/>
              </w:rPr>
            </w:pPr>
          </w:p>
        </w:tc>
        <w:tc>
          <w:tcPr>
            <w:tcW w:w="1919" w:type="dxa"/>
            <w:shd w:val="clear" w:color="auto" w:fill="BDDEFF" w:themeFill="accent1" w:themeFillTint="33"/>
          </w:tcPr>
          <w:p w14:paraId="15EA2F7A" w14:textId="77777777" w:rsidR="00BB480F" w:rsidRPr="009D1CC6" w:rsidRDefault="00BB480F" w:rsidP="002D0893">
            <w:pPr>
              <w:spacing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10264" w:type="dxa"/>
          </w:tcPr>
          <w:p w14:paraId="31DF11F6" w14:textId="77777777" w:rsidR="00FF461F" w:rsidRPr="00FF461F" w:rsidRDefault="00FF461F" w:rsidP="00FF461F">
            <w:pPr>
              <w:rPr>
                <w:rFonts w:eastAsia="Times New Roman" w:cs="Arial"/>
                <w:b/>
                <w:bCs/>
                <w:lang w:eastAsia="en-GB"/>
              </w:rPr>
            </w:pPr>
            <w:r w:rsidRPr="00FF461F">
              <w:rPr>
                <w:rFonts w:eastAsia="Times New Roman" w:cs="Arial"/>
                <w:b/>
                <w:bCs/>
                <w:lang w:eastAsia="en-GB"/>
              </w:rPr>
              <w:t>EDI Reports and Metrics</w:t>
            </w:r>
          </w:p>
          <w:p w14:paraId="55C0DDC3" w14:textId="77777777" w:rsidR="00FF461F" w:rsidRPr="00FF461F" w:rsidRDefault="00FF461F" w:rsidP="00FF461F">
            <w:pPr>
              <w:rPr>
                <w:rFonts w:eastAsia="Times New Roman" w:cs="Arial"/>
                <w:lang w:eastAsia="en-GB"/>
              </w:rPr>
            </w:pPr>
          </w:p>
          <w:p w14:paraId="6308620C" w14:textId="77777777" w:rsidR="00FF461F" w:rsidRPr="00FF461F" w:rsidRDefault="00FF461F" w:rsidP="00FF461F">
            <w:pPr>
              <w:rPr>
                <w:rFonts w:eastAsia="Times New Roman" w:cs="Arial"/>
                <w:lang w:eastAsia="en-GB"/>
              </w:rPr>
            </w:pPr>
            <w:r w:rsidRPr="00FF461F">
              <w:rPr>
                <w:rFonts w:eastAsia="Times New Roman" w:cs="Arial"/>
                <w:lang w:eastAsia="en-GB"/>
              </w:rPr>
              <w:t>To ensure accountability and transparency in EDI efforts, the Board regularly reviews detailed reports and metrics. These reports typically include:</w:t>
            </w:r>
          </w:p>
          <w:p w14:paraId="53A648E4" w14:textId="77777777" w:rsidR="00FF461F" w:rsidRPr="00FF461F" w:rsidRDefault="00FF461F" w:rsidP="00FF461F">
            <w:pPr>
              <w:rPr>
                <w:rFonts w:eastAsia="Times New Roman" w:cs="Arial"/>
                <w:lang w:eastAsia="en-GB"/>
              </w:rPr>
            </w:pPr>
          </w:p>
          <w:p w14:paraId="2D472733" w14:textId="77777777" w:rsidR="00FF461F" w:rsidRPr="00FF461F" w:rsidRDefault="00FF461F" w:rsidP="00FF461F">
            <w:pPr>
              <w:rPr>
                <w:rFonts w:eastAsia="Times New Roman" w:cs="Arial"/>
                <w:lang w:eastAsia="en-GB"/>
              </w:rPr>
            </w:pPr>
            <w:r w:rsidRPr="00FF461F">
              <w:rPr>
                <w:rFonts w:eastAsia="Times New Roman" w:cs="Arial"/>
                <w:u w:val="single"/>
                <w:lang w:eastAsia="en-GB"/>
              </w:rPr>
              <w:t>Workforce Demographics:</w:t>
            </w:r>
            <w:r w:rsidRPr="00FF461F">
              <w:rPr>
                <w:rFonts w:eastAsia="Times New Roman" w:cs="Arial"/>
                <w:lang w:eastAsia="en-GB"/>
              </w:rPr>
              <w:t xml:space="preserve"> These reports provide detailed data on the diversity of NHS staff at various levels, from entry-level positions to senior leadership. This includes information about gender, race, disability status, sexual orientation, and other protected characteristics.</w:t>
            </w:r>
          </w:p>
          <w:p w14:paraId="1DB7973C" w14:textId="77777777" w:rsidR="00FF461F" w:rsidRPr="00FF461F" w:rsidRDefault="00FF461F" w:rsidP="00FF461F">
            <w:pPr>
              <w:rPr>
                <w:rFonts w:eastAsia="Times New Roman" w:cs="Arial"/>
                <w:lang w:eastAsia="en-GB"/>
              </w:rPr>
            </w:pPr>
          </w:p>
          <w:p w14:paraId="2731AC1E" w14:textId="77777777" w:rsidR="00FF461F" w:rsidRPr="00FF461F" w:rsidRDefault="00FF461F" w:rsidP="00FF461F">
            <w:pPr>
              <w:rPr>
                <w:rFonts w:eastAsia="Times New Roman" w:cs="Arial"/>
                <w:lang w:eastAsia="en-GB"/>
              </w:rPr>
            </w:pPr>
            <w:r w:rsidRPr="00FF461F">
              <w:rPr>
                <w:rFonts w:eastAsia="Times New Roman" w:cs="Arial"/>
                <w:u w:val="single"/>
                <w:lang w:eastAsia="en-GB"/>
              </w:rPr>
              <w:t>Representation Across Senior Roles:</w:t>
            </w:r>
            <w:r w:rsidRPr="00FF461F">
              <w:rPr>
                <w:rFonts w:eastAsia="Times New Roman" w:cs="Arial"/>
                <w:lang w:eastAsia="en-GB"/>
              </w:rPr>
              <w:t xml:space="preserve"> Board members assess how diverse the senior leadership team is compared to the overall workforce. There is a gap at Board level, action plans have been created to improve the recruitment, retention, and promotion of diverse talent into leadership roles.</w:t>
            </w:r>
          </w:p>
          <w:p w14:paraId="37A4D424" w14:textId="77777777" w:rsidR="00FF461F" w:rsidRPr="00FF461F" w:rsidRDefault="00FF461F" w:rsidP="00FF461F">
            <w:pPr>
              <w:rPr>
                <w:rFonts w:eastAsia="Times New Roman" w:cs="Arial"/>
                <w:lang w:eastAsia="en-GB"/>
              </w:rPr>
            </w:pPr>
          </w:p>
          <w:p w14:paraId="496B295E" w14:textId="77777777" w:rsidR="00FF461F" w:rsidRPr="00FF461F" w:rsidRDefault="00FF461F" w:rsidP="00FF461F">
            <w:pPr>
              <w:rPr>
                <w:rFonts w:eastAsia="Times New Roman" w:cs="Arial"/>
                <w:lang w:eastAsia="en-GB"/>
              </w:rPr>
            </w:pPr>
            <w:r w:rsidRPr="00FF461F">
              <w:rPr>
                <w:rFonts w:eastAsia="Times New Roman" w:cs="Arial"/>
                <w:u w:val="single"/>
                <w:lang w:eastAsia="en-GB"/>
              </w:rPr>
              <w:t>Equality Impact Assessments (EIAs):</w:t>
            </w:r>
            <w:r w:rsidRPr="00FF461F">
              <w:rPr>
                <w:rFonts w:eastAsia="Times New Roman" w:cs="Arial"/>
                <w:lang w:eastAsia="en-GB"/>
              </w:rPr>
              <w:t xml:space="preserve"> The Board reviews EIAs for major policy changes, staffing decisions, and patient care initiatives. These assessments evaluate how different groups are affected by the changes and whether any groups might experience negative impacts.</w:t>
            </w:r>
          </w:p>
          <w:p w14:paraId="2F1ECF25" w14:textId="77777777" w:rsidR="00FF461F" w:rsidRPr="00FF461F" w:rsidRDefault="00FF461F" w:rsidP="00FF461F">
            <w:pPr>
              <w:rPr>
                <w:rFonts w:eastAsia="Times New Roman" w:cs="Arial"/>
                <w:lang w:eastAsia="en-GB"/>
              </w:rPr>
            </w:pPr>
          </w:p>
          <w:p w14:paraId="4BFD89AB" w14:textId="77777777" w:rsidR="00FF461F" w:rsidRPr="00FF461F" w:rsidRDefault="00FF461F" w:rsidP="00FF461F">
            <w:pPr>
              <w:rPr>
                <w:rFonts w:eastAsia="Times New Roman" w:cs="Arial"/>
                <w:lang w:eastAsia="en-GB"/>
              </w:rPr>
            </w:pPr>
            <w:r w:rsidRPr="00FF461F">
              <w:rPr>
                <w:rFonts w:eastAsia="Times New Roman" w:cs="Arial"/>
                <w:u w:val="single"/>
                <w:lang w:eastAsia="en-GB"/>
              </w:rPr>
              <w:t>Staff Satisfaction and Inclusion Surveys:</w:t>
            </w:r>
            <w:r w:rsidRPr="00FF461F">
              <w:rPr>
                <w:rFonts w:eastAsia="Times New Roman" w:cs="Arial"/>
                <w:lang w:eastAsia="en-GB"/>
              </w:rPr>
              <w:t xml:space="preserve"> Regular surveys are conducted to measure staff satisfaction with the NHS as an employer, with a particular focus on inclusivity. These surveys help the board understand the lived experiences of staff from diverse backgrounds. The Board has acknowledged that the experience of Moorfields’</w:t>
            </w:r>
          </w:p>
          <w:p w14:paraId="58974D0C" w14:textId="77777777" w:rsidR="00FF461F" w:rsidRPr="00FF461F" w:rsidRDefault="00FF461F" w:rsidP="00FF461F">
            <w:pPr>
              <w:rPr>
                <w:rFonts w:eastAsia="Times New Roman" w:cs="Arial"/>
                <w:lang w:eastAsia="en-GB"/>
              </w:rPr>
            </w:pPr>
            <w:r w:rsidRPr="00FF461F">
              <w:rPr>
                <w:rFonts w:eastAsia="Times New Roman" w:cs="Arial"/>
                <w:lang w:eastAsia="en-GB"/>
              </w:rPr>
              <w:t>international educated nurses and staff with a disability and longterm condition needs to improve and has overseen ongoing action.</w:t>
            </w:r>
          </w:p>
          <w:p w14:paraId="3F739CBA" w14:textId="77777777" w:rsidR="00FF461F" w:rsidRPr="00FF461F" w:rsidRDefault="00FF461F" w:rsidP="00FF461F">
            <w:pPr>
              <w:rPr>
                <w:rFonts w:eastAsia="Times New Roman" w:cs="Arial"/>
                <w:lang w:eastAsia="en-GB"/>
              </w:rPr>
            </w:pPr>
          </w:p>
          <w:p w14:paraId="51505D77" w14:textId="77777777" w:rsidR="00FF461F" w:rsidRPr="00FF461F" w:rsidRDefault="00FF461F" w:rsidP="00FF461F">
            <w:pPr>
              <w:rPr>
                <w:rFonts w:eastAsia="Times New Roman" w:cs="Arial"/>
                <w:lang w:eastAsia="en-GB"/>
              </w:rPr>
            </w:pPr>
            <w:r w:rsidRPr="00FF461F">
              <w:rPr>
                <w:rFonts w:eastAsia="Times New Roman" w:cs="Arial"/>
                <w:u w:val="single"/>
                <w:lang w:eastAsia="en-GB"/>
              </w:rPr>
              <w:t>Patient Experience Data:</w:t>
            </w:r>
            <w:r w:rsidRPr="00FF461F">
              <w:rPr>
                <w:rFonts w:eastAsia="Times New Roman" w:cs="Arial"/>
                <w:lang w:eastAsia="en-GB"/>
              </w:rPr>
              <w:t xml:space="preserve"> Metrics related to patient care are crucial to EDI advancement. This data includes patient feedback, complaints, and satisfaction levels segmented (when possible) by demographic factors (e.g., ethnicity, age, gender). The Board looks for trends in the data, ensuring equitable treatment of all patient groups.</w:t>
            </w:r>
          </w:p>
          <w:p w14:paraId="131E8C87" w14:textId="77777777" w:rsidR="00FF461F" w:rsidRPr="00FF461F" w:rsidRDefault="00FF461F" w:rsidP="00FF461F">
            <w:pPr>
              <w:rPr>
                <w:rFonts w:eastAsia="Times New Roman" w:cs="Arial"/>
                <w:lang w:eastAsia="en-GB"/>
              </w:rPr>
            </w:pPr>
          </w:p>
          <w:p w14:paraId="1601D8E8" w14:textId="77777777" w:rsidR="00FF461F" w:rsidRPr="00FF461F" w:rsidRDefault="00FF461F" w:rsidP="00FF461F">
            <w:pPr>
              <w:rPr>
                <w:rFonts w:eastAsia="Times New Roman" w:cs="Arial"/>
                <w:lang w:eastAsia="en-GB"/>
              </w:rPr>
            </w:pPr>
            <w:r w:rsidRPr="00FF461F">
              <w:rPr>
                <w:rFonts w:eastAsia="Times New Roman" w:cs="Arial"/>
                <w:u w:val="single"/>
                <w:lang w:eastAsia="en-GB"/>
              </w:rPr>
              <w:t>Training and Development Metrics:</w:t>
            </w:r>
            <w:r w:rsidRPr="00FF461F">
              <w:rPr>
                <w:rFonts w:eastAsia="Times New Roman" w:cs="Arial"/>
                <w:lang w:eastAsia="en-GB"/>
              </w:rPr>
              <w:t xml:space="preserve"> The Board reviews how well diversity and inclusion training are being adopted across the organisation. This can include participation rates in mandatory EDI training and the impact of such training on our overall culture.</w:t>
            </w:r>
          </w:p>
          <w:p w14:paraId="5FEB0928" w14:textId="77777777" w:rsidR="00FF461F" w:rsidRPr="00FF461F" w:rsidRDefault="00FF461F" w:rsidP="00FF461F">
            <w:pPr>
              <w:rPr>
                <w:rFonts w:eastAsia="Times New Roman" w:cs="Arial"/>
                <w:lang w:eastAsia="en-GB"/>
              </w:rPr>
            </w:pPr>
          </w:p>
          <w:p w14:paraId="56CB2B4E" w14:textId="77777777" w:rsidR="00FF461F" w:rsidRDefault="00FF461F" w:rsidP="00FF461F">
            <w:pPr>
              <w:rPr>
                <w:rFonts w:eastAsia="Times New Roman" w:cs="Arial"/>
                <w:lang w:eastAsia="en-GB"/>
              </w:rPr>
            </w:pPr>
            <w:r w:rsidRPr="00FF461F">
              <w:rPr>
                <w:rFonts w:eastAsia="Times New Roman" w:cs="Arial"/>
                <w:u w:val="single"/>
                <w:lang w:eastAsia="en-GB"/>
              </w:rPr>
              <w:t>Setting clear policies:</w:t>
            </w:r>
            <w:r w:rsidRPr="00FF461F">
              <w:rPr>
                <w:rFonts w:eastAsia="Times New Roman" w:cs="Arial"/>
                <w:lang w:eastAsia="en-GB"/>
              </w:rPr>
              <w:t xml:space="preserve"> Equality, Diversity and Inclusion (Our EDI policy sets out how we ensure that neither patients nor staff are treated differently because of any protected characteristic they may have), Mental Capacity Act and deprivation of liberty safeguards (Domestic abuse and abuse), Consent Policy, Privacy and Dignity, Moving and Handling, Complaints policy, Data Protection, Dementia Policy / Learning Disability, Incident reporting, Interpreting and Translation policy, Non-emergency Patient Transport, Security, Slips, trips and falls.</w:t>
            </w:r>
          </w:p>
          <w:p w14:paraId="77470452" w14:textId="77777777" w:rsidR="00FF461F" w:rsidRPr="00FF461F" w:rsidRDefault="00FF461F" w:rsidP="00FF461F">
            <w:pPr>
              <w:rPr>
                <w:rFonts w:eastAsia="Times New Roman" w:cs="Arial"/>
                <w:lang w:eastAsia="en-GB"/>
              </w:rPr>
            </w:pPr>
          </w:p>
          <w:p w14:paraId="4B493F21" w14:textId="77777777" w:rsidR="00FF461F" w:rsidRPr="00FF461F" w:rsidRDefault="00FF461F" w:rsidP="00FF461F">
            <w:pPr>
              <w:rPr>
                <w:rFonts w:eastAsia="Times New Roman" w:cs="Arial"/>
                <w:lang w:eastAsia="en-GB"/>
              </w:rPr>
            </w:pPr>
            <w:r w:rsidRPr="00FF461F">
              <w:rPr>
                <w:rFonts w:eastAsia="Times New Roman" w:cs="Arial"/>
                <w:u w:val="single"/>
                <w:lang w:eastAsia="en-GB"/>
              </w:rPr>
              <w:t>Health Inequalities:</w:t>
            </w:r>
            <w:r w:rsidRPr="00FF461F">
              <w:rPr>
                <w:rFonts w:eastAsia="Times New Roman" w:cs="Arial"/>
                <w:lang w:eastAsia="en-GB"/>
              </w:rPr>
              <w:t xml:space="preserve"> Board oversight of statutory and health policy requirements for monitoring and reviewing health inequalities. A systematic and sustainable approach for concurrently reporting on our performance for any disparities in the delivery of our services as BAU report to Quality &amp; Safety Committee, to Board twice a year and in Trust Report.</w:t>
            </w:r>
          </w:p>
          <w:p w14:paraId="5407AF20" w14:textId="77777777" w:rsidR="00FF461F" w:rsidRPr="00FF461F" w:rsidRDefault="00FF461F" w:rsidP="00FF461F">
            <w:pPr>
              <w:rPr>
                <w:rFonts w:eastAsia="Times New Roman" w:cs="Arial"/>
                <w:lang w:eastAsia="en-GB"/>
              </w:rPr>
            </w:pPr>
          </w:p>
          <w:p w14:paraId="45D64C2C" w14:textId="77777777" w:rsidR="00FF461F" w:rsidRPr="00FF461F" w:rsidRDefault="00FF461F" w:rsidP="00FF461F">
            <w:pPr>
              <w:rPr>
                <w:rFonts w:eastAsia="Times New Roman" w:cs="Arial"/>
                <w:lang w:eastAsia="en-GB"/>
              </w:rPr>
            </w:pPr>
            <w:r w:rsidRPr="00FF461F">
              <w:rPr>
                <w:rFonts w:eastAsia="Times New Roman" w:cs="Arial"/>
                <w:u w:val="single"/>
                <w:lang w:eastAsia="en-GB"/>
              </w:rPr>
              <w:t>Excellence Portfolio:</w:t>
            </w:r>
            <w:r w:rsidRPr="00FF461F">
              <w:rPr>
                <w:rFonts w:eastAsia="Times New Roman" w:cs="Arial"/>
                <w:lang w:eastAsia="en-GB"/>
              </w:rPr>
              <w:t xml:space="preserve"> The Excellence portfolio is our framework to deliver organisational change. It includes four executive led programme boards, now in their third year. The Board receives regular progress reported including in April 2024 when the status update was presented at the Board Strategy Day.</w:t>
            </w:r>
          </w:p>
          <w:p w14:paraId="10D6868E" w14:textId="77777777" w:rsidR="00FF461F" w:rsidRPr="00FF461F" w:rsidRDefault="00FF461F" w:rsidP="00FF461F">
            <w:pPr>
              <w:rPr>
                <w:rFonts w:eastAsia="Times New Roman" w:cs="Arial"/>
                <w:lang w:eastAsia="en-GB"/>
              </w:rPr>
            </w:pPr>
          </w:p>
          <w:p w14:paraId="79D3B76E" w14:textId="676A6003" w:rsidR="00FF461F" w:rsidRPr="00FF461F" w:rsidRDefault="00FF461F" w:rsidP="2CAC2985">
            <w:pPr>
              <w:spacing w:before="240" w:line="288" w:lineRule="auto"/>
              <w:rPr>
                <w:rFonts w:eastAsia="Times New Roman" w:cs="Arial"/>
                <w:lang w:eastAsia="en-GB"/>
              </w:rPr>
            </w:pPr>
            <w:r w:rsidRPr="2CAC2985">
              <w:rPr>
                <w:rFonts w:eastAsia="Times New Roman" w:cs="Arial"/>
                <w:b/>
                <w:bCs/>
                <w:lang w:eastAsia="en-GB"/>
              </w:rPr>
              <w:t>Evidence:</w:t>
            </w:r>
            <w:r w:rsidRPr="2CAC2985">
              <w:rPr>
                <w:rFonts w:eastAsia="Times New Roman" w:cs="Arial"/>
                <w:lang w:eastAsia="en-GB"/>
              </w:rPr>
              <w:t xml:space="preserve"> </w:t>
            </w:r>
            <w:hyperlink>
              <w:r w:rsidRPr="2CAC2985">
                <w:rPr>
                  <w:rStyle w:val="Hyperlink"/>
                  <w:rFonts w:eastAsia="Times New Roman" w:cs="Arial"/>
                  <w:lang w:eastAsia="en-GB"/>
                </w:rPr>
                <w:t>People &amp; Culture Committee papers</w:t>
              </w:r>
            </w:hyperlink>
            <w:r w:rsidRPr="2CAC2985">
              <w:rPr>
                <w:rFonts w:eastAsia="Times New Roman" w:cs="Arial"/>
                <w:lang w:eastAsia="en-GB"/>
              </w:rPr>
              <w:t xml:space="preserve">, </w:t>
            </w:r>
            <w:hyperlink>
              <w:r w:rsidRPr="2CAC2985">
                <w:rPr>
                  <w:rStyle w:val="Hyperlink"/>
                  <w:rFonts w:eastAsia="Times New Roman" w:cs="Arial"/>
                  <w:lang w:eastAsia="en-GB"/>
                </w:rPr>
                <w:t>Quality &amp; Safety Committee papers</w:t>
              </w:r>
            </w:hyperlink>
            <w:r w:rsidRPr="2CAC2985">
              <w:rPr>
                <w:rFonts w:eastAsia="Times New Roman" w:cs="Arial"/>
                <w:lang w:eastAsia="en-GB"/>
              </w:rPr>
              <w:t xml:space="preserve">, </w:t>
            </w:r>
            <w:hyperlink>
              <w:r w:rsidRPr="2CAC2985">
                <w:rPr>
                  <w:rStyle w:val="Hyperlink"/>
                  <w:rFonts w:eastAsia="Times New Roman" w:cs="Arial"/>
                  <w:lang w:eastAsia="en-GB"/>
                </w:rPr>
                <w:t>EDI Annual Report</w:t>
              </w:r>
            </w:hyperlink>
            <w:hyperlink>
              <w:r w:rsidRPr="2CAC2985">
                <w:rPr>
                  <w:rStyle w:val="Hyperlink"/>
                  <w:rFonts w:eastAsia="Times New Roman" w:cs="Arial"/>
                  <w:lang w:eastAsia="en-GB"/>
                </w:rPr>
                <w:t>(various reports),</w:t>
              </w:r>
            </w:hyperlink>
            <w:r w:rsidRPr="2CAC2985">
              <w:rPr>
                <w:rFonts w:eastAsia="Times New Roman" w:cs="Arial"/>
                <w:lang w:eastAsia="en-GB"/>
              </w:rPr>
              <w:t xml:space="preserve"> EPR Decision EIA and accessibility - minutes and papers, </w:t>
            </w:r>
            <w:hyperlink>
              <w:r w:rsidRPr="2CAC2985">
                <w:rPr>
                  <w:rStyle w:val="Hyperlink"/>
                  <w:rFonts w:eastAsia="Times New Roman" w:cs="Arial"/>
                  <w:lang w:eastAsia="en-GB"/>
                </w:rPr>
                <w:t>Staff Survey and analysis</w:t>
              </w:r>
            </w:hyperlink>
            <w:r w:rsidRPr="2CAC2985">
              <w:rPr>
                <w:rFonts w:eastAsia="Times New Roman" w:cs="Arial"/>
                <w:lang w:eastAsia="en-GB"/>
              </w:rPr>
              <w:t xml:space="preserve">, </w:t>
            </w:r>
            <w:hyperlink>
              <w:r w:rsidRPr="2CAC2985">
                <w:rPr>
                  <w:rStyle w:val="Hyperlink"/>
                  <w:rFonts w:eastAsia="Times New Roman" w:cs="Arial"/>
                  <w:lang w:eastAsia="en-GB"/>
                </w:rPr>
                <w:t>integrated performance report</w:t>
              </w:r>
            </w:hyperlink>
            <w:r w:rsidRPr="2CAC2985">
              <w:rPr>
                <w:rFonts w:eastAsia="Times New Roman" w:cs="Arial"/>
                <w:lang w:eastAsia="en-GB"/>
              </w:rPr>
              <w:t xml:space="preserve">, complaints, </w:t>
            </w:r>
            <w:hyperlink>
              <w:r w:rsidRPr="2CAC2985">
                <w:rPr>
                  <w:rStyle w:val="Hyperlink"/>
                  <w:rFonts w:eastAsia="Times New Roman" w:cs="Arial"/>
                  <w:lang w:eastAsia="en-GB"/>
                </w:rPr>
                <w:t>FTSU reports</w:t>
              </w:r>
            </w:hyperlink>
            <w:r w:rsidRPr="2CAC2985">
              <w:rPr>
                <w:rFonts w:eastAsia="Times New Roman" w:cs="Arial"/>
                <w:lang w:eastAsia="en-GB"/>
              </w:rPr>
              <w:t xml:space="preserve">, Mandatory Training statistics, </w:t>
            </w:r>
            <w:hyperlink>
              <w:r w:rsidRPr="2CAC2985">
                <w:rPr>
                  <w:rStyle w:val="Hyperlink"/>
                  <w:rFonts w:eastAsia="Times New Roman" w:cs="Arial"/>
                  <w:lang w:eastAsia="en-GB"/>
                </w:rPr>
                <w:t>Excellence Portfolio – Board Strategy Day 25 April 2024</w:t>
              </w:r>
              <w:r w:rsidR="73F1A72B" w:rsidRPr="2CAC2985">
                <w:rPr>
                  <w:rStyle w:val="Hyperlink"/>
                  <w:rFonts w:eastAsia="Times New Roman" w:cs="Arial"/>
                  <w:lang w:eastAsia="en-GB"/>
                </w:rPr>
                <w:t>,</w:t>
              </w:r>
            </w:hyperlink>
            <w:r w:rsidRPr="2CAC2985">
              <w:rPr>
                <w:rFonts w:eastAsia="Times New Roman" w:cs="Arial"/>
                <w:lang w:eastAsia="en-GB"/>
              </w:rPr>
              <w:t xml:space="preserve"> </w:t>
            </w:r>
            <w:r w:rsidR="3A16D649" w:rsidRPr="2CAC2985">
              <w:rPr>
                <w:rFonts w:eastAsia="Arial" w:cs="Arial"/>
              </w:rPr>
              <w:t xml:space="preserve">Eye </w:t>
            </w:r>
            <w:hyperlink r:id="rId54" w:history="1">
              <w:r w:rsidR="3A16D649" w:rsidRPr="00390CFA">
                <w:rPr>
                  <w:rStyle w:val="Hyperlink"/>
                  <w:rFonts w:eastAsia="Arial" w:cs="Arial"/>
                </w:rPr>
                <w:t>Healthcare Inequalities Improvement Group (EHIIG) papers</w:t>
              </w:r>
            </w:hyperlink>
            <w:r w:rsidR="3EEB2C53" w:rsidRPr="2CAC2985">
              <w:rPr>
                <w:rFonts w:eastAsia="Arial" w:cs="Arial"/>
              </w:rPr>
              <w:t>.</w:t>
            </w:r>
          </w:p>
          <w:p w14:paraId="360CD41A" w14:textId="77777777" w:rsidR="00FF461F" w:rsidRDefault="00FF461F" w:rsidP="00FF461F">
            <w:pPr>
              <w:rPr>
                <w:rFonts w:eastAsia="Times New Roman" w:cs="Arial"/>
                <w:lang w:eastAsia="en-GB"/>
              </w:rPr>
            </w:pPr>
          </w:p>
          <w:p w14:paraId="17324EAA" w14:textId="77777777" w:rsidR="00FF461F" w:rsidRDefault="00FF461F" w:rsidP="00FF461F">
            <w:pPr>
              <w:rPr>
                <w:rFonts w:eastAsia="Times New Roman" w:cs="Arial"/>
                <w:lang w:eastAsia="en-GB"/>
              </w:rPr>
            </w:pPr>
          </w:p>
          <w:p w14:paraId="31131BF1" w14:textId="695E47AF" w:rsidR="00FF461F" w:rsidRPr="00FF461F" w:rsidRDefault="00FF461F" w:rsidP="1D7B7A1B">
            <w:pPr>
              <w:rPr>
                <w:rFonts w:eastAsia="Times New Roman" w:cs="Arial"/>
                <w:lang w:eastAsia="en-GB"/>
              </w:rPr>
            </w:pPr>
          </w:p>
          <w:p w14:paraId="2B6B7615" w14:textId="6D095886" w:rsidR="00D41B10" w:rsidRPr="00FF461F" w:rsidRDefault="00D41B10" w:rsidP="004021C0">
            <w:pPr>
              <w:pStyle w:val="ListParagraph"/>
              <w:numPr>
                <w:ilvl w:val="0"/>
                <w:numId w:val="36"/>
              </w:numPr>
              <w:spacing w:after="160" w:line="278" w:lineRule="auto"/>
              <w:rPr>
                <w:rFonts w:cs="Arial"/>
                <w:b/>
                <w:bCs/>
              </w:rPr>
            </w:pPr>
            <w:r w:rsidRPr="00FF461F">
              <w:rPr>
                <w:rFonts w:cs="Arial"/>
                <w:b/>
                <w:bCs/>
              </w:rPr>
              <w:t>Equality Impact Assessments (EHIAs):</w:t>
            </w:r>
          </w:p>
          <w:p w14:paraId="549DD90C" w14:textId="77777777" w:rsidR="00D41B10" w:rsidRPr="00FF461F" w:rsidRDefault="00D41B10" w:rsidP="00D41B10">
            <w:pPr>
              <w:numPr>
                <w:ilvl w:val="1"/>
                <w:numId w:val="36"/>
              </w:numPr>
              <w:spacing w:after="160" w:line="278" w:lineRule="auto"/>
              <w:rPr>
                <w:rFonts w:cs="Arial"/>
              </w:rPr>
            </w:pPr>
            <w:r w:rsidRPr="00FF461F">
              <w:rPr>
                <w:rFonts w:cs="Arial"/>
              </w:rPr>
              <w:t>Introduction of improved EHIA templates to ensure equality impacts are systematically reviewed and addressed during decision-making processes (Minutes: 06 Aug 2024).</w:t>
            </w:r>
          </w:p>
          <w:p w14:paraId="469C7DE5" w14:textId="77777777" w:rsidR="00D41B10" w:rsidRPr="00FF461F" w:rsidRDefault="00D41B10" w:rsidP="00D41B10">
            <w:pPr>
              <w:numPr>
                <w:ilvl w:val="0"/>
                <w:numId w:val="36"/>
              </w:numPr>
              <w:spacing w:after="160" w:line="278" w:lineRule="auto"/>
              <w:rPr>
                <w:rFonts w:cs="Arial"/>
                <w:b/>
                <w:bCs/>
              </w:rPr>
            </w:pPr>
            <w:r w:rsidRPr="00FF461F">
              <w:rPr>
                <w:rFonts w:cs="Arial"/>
                <w:b/>
                <w:bCs/>
              </w:rPr>
              <w:t>Data-Driven Decision-Making:</w:t>
            </w:r>
          </w:p>
          <w:p w14:paraId="7C96A08A" w14:textId="77777777" w:rsidR="00D41B10" w:rsidRPr="00FF461F" w:rsidRDefault="00D41B10" w:rsidP="00D41B10">
            <w:pPr>
              <w:numPr>
                <w:ilvl w:val="1"/>
                <w:numId w:val="36"/>
              </w:numPr>
              <w:spacing w:after="160" w:line="278" w:lineRule="auto"/>
              <w:rPr>
                <w:rFonts w:cs="Arial"/>
              </w:rPr>
            </w:pPr>
            <w:r w:rsidRPr="00FF461F">
              <w:rPr>
                <w:rFonts w:cs="Arial"/>
              </w:rPr>
              <w:t>Comprehensive EDI Baseline Data analysis presented at regular intervals to identify disparities and propose mitigations in recruitment and promotions.</w:t>
            </w:r>
          </w:p>
          <w:p w14:paraId="3999D2FB" w14:textId="77777777" w:rsidR="00D41B10" w:rsidRPr="00FF461F" w:rsidRDefault="00D41B10" w:rsidP="00D41B10">
            <w:pPr>
              <w:numPr>
                <w:ilvl w:val="0"/>
                <w:numId w:val="36"/>
              </w:numPr>
              <w:spacing w:after="160" w:line="278" w:lineRule="auto"/>
              <w:rPr>
                <w:rFonts w:cs="Arial"/>
                <w:b/>
                <w:bCs/>
              </w:rPr>
            </w:pPr>
            <w:r w:rsidRPr="00FF461F">
              <w:rPr>
                <w:rFonts w:cs="Arial"/>
                <w:b/>
                <w:bCs/>
              </w:rPr>
              <w:t>EDI Steering Group Discussions and Papers:</w:t>
            </w:r>
          </w:p>
          <w:p w14:paraId="354C161F" w14:textId="2C776C87" w:rsidR="004021C0" w:rsidRPr="00FF461F" w:rsidRDefault="00D41B10" w:rsidP="004021C0">
            <w:pPr>
              <w:numPr>
                <w:ilvl w:val="1"/>
                <w:numId w:val="36"/>
              </w:numPr>
              <w:spacing w:after="160" w:line="278" w:lineRule="auto"/>
              <w:rPr>
                <w:rFonts w:cs="Arial"/>
              </w:rPr>
            </w:pPr>
            <w:r w:rsidRPr="00FF461F">
              <w:rPr>
                <w:rFonts w:cs="Arial"/>
              </w:rPr>
              <w:t>Minutes include strategic reviews of projects like “Leadership and Culture, Data-Driven Change and Fair Opportunities for All”, addressing EDI issues including recruitment biases and promotion disparities, signing up, promoting data transparency by building EDI dashboard and implementation of Anti-Racism Charter.</w:t>
            </w:r>
          </w:p>
          <w:p w14:paraId="7227917C" w14:textId="77777777" w:rsidR="00D41B10" w:rsidRPr="00FF461F" w:rsidRDefault="00D41B10" w:rsidP="00D41B10">
            <w:pPr>
              <w:numPr>
                <w:ilvl w:val="0"/>
                <w:numId w:val="36"/>
              </w:numPr>
              <w:spacing w:after="160" w:line="278" w:lineRule="auto"/>
              <w:rPr>
                <w:rFonts w:cs="Arial"/>
                <w:b/>
                <w:bCs/>
              </w:rPr>
            </w:pPr>
            <w:r w:rsidRPr="00FF461F">
              <w:rPr>
                <w:rFonts w:cs="Arial"/>
                <w:b/>
                <w:bCs/>
              </w:rPr>
              <w:t>Risk Mitigation Plans:</w:t>
            </w:r>
          </w:p>
          <w:p w14:paraId="542C1BFC" w14:textId="0331A837" w:rsidR="00B76FD4" w:rsidRPr="00FF461F" w:rsidRDefault="00D41B10" w:rsidP="00B76FD4">
            <w:pPr>
              <w:numPr>
                <w:ilvl w:val="1"/>
                <w:numId w:val="36"/>
              </w:numPr>
              <w:spacing w:line="278" w:lineRule="auto"/>
              <w:ind w:left="1434" w:hanging="357"/>
              <w:rPr>
                <w:rFonts w:cs="Arial"/>
              </w:rPr>
            </w:pPr>
            <w:r w:rsidRPr="00FF461F">
              <w:rPr>
                <w:rFonts w:cs="Arial"/>
              </w:rPr>
              <w:t>Use of structured feedback and project updates to evaluate risks, such as disparities in senior leadership representation.</w:t>
            </w:r>
          </w:p>
        </w:tc>
        <w:tc>
          <w:tcPr>
            <w:tcW w:w="1016" w:type="dxa"/>
          </w:tcPr>
          <w:p w14:paraId="3B3A6305" w14:textId="78608AB0" w:rsidR="00BB480F" w:rsidRPr="009D1CC6" w:rsidRDefault="767B3077" w:rsidP="002D0893">
            <w:pPr>
              <w:spacing w:line="259" w:lineRule="auto"/>
              <w:rPr>
                <w:rFonts w:cs="Arial"/>
              </w:rPr>
            </w:pPr>
            <w:r w:rsidRPr="2182490D">
              <w:rPr>
                <w:rFonts w:cs="Arial"/>
              </w:rPr>
              <w:t>2</w:t>
            </w:r>
          </w:p>
        </w:tc>
        <w:tc>
          <w:tcPr>
            <w:tcW w:w="1218" w:type="dxa"/>
          </w:tcPr>
          <w:p w14:paraId="49F593CD" w14:textId="77777777" w:rsidR="00BB480F" w:rsidRPr="009D1CC6" w:rsidRDefault="00BB480F" w:rsidP="002D0893">
            <w:pPr>
              <w:spacing w:line="259" w:lineRule="auto"/>
              <w:rPr>
                <w:rFonts w:cs="Arial"/>
              </w:rPr>
            </w:pPr>
          </w:p>
        </w:tc>
      </w:tr>
      <w:tr w:rsidR="00BB480F" w:rsidRPr="009D1CC6" w14:paraId="7ABB8455" w14:textId="77777777" w:rsidTr="1D7B7A1B">
        <w:trPr>
          <w:cantSplit/>
          <w:trHeight w:val="1474"/>
        </w:trPr>
        <w:tc>
          <w:tcPr>
            <w:tcW w:w="971" w:type="dxa"/>
            <w:vMerge/>
          </w:tcPr>
          <w:p w14:paraId="00548831" w14:textId="77777777" w:rsidR="00BB480F" w:rsidRPr="009D1CC6" w:rsidRDefault="00BB480F" w:rsidP="00E33027">
            <w:pPr>
              <w:spacing w:after="160" w:line="259" w:lineRule="auto"/>
              <w:rPr>
                <w:rFonts w:cs="Arial"/>
              </w:rPr>
            </w:pPr>
          </w:p>
        </w:tc>
        <w:tc>
          <w:tcPr>
            <w:tcW w:w="1919" w:type="dxa"/>
            <w:shd w:val="clear" w:color="auto" w:fill="BDDEFF" w:themeFill="accent1" w:themeFillTint="33"/>
          </w:tcPr>
          <w:p w14:paraId="45F97779" w14:textId="77777777" w:rsidR="00BB480F" w:rsidRPr="009D1CC6" w:rsidRDefault="00BB480F" w:rsidP="002D0893">
            <w:pPr>
              <w:spacing w:line="259" w:lineRule="auto"/>
              <w:rPr>
                <w:rFonts w:cs="Arial"/>
              </w:rPr>
            </w:pPr>
            <w:r w:rsidRPr="009D1CC6">
              <w:rPr>
                <w:rFonts w:cs="Arial"/>
              </w:rPr>
              <w:t>3C: Board members and system leaders (Band 9 and VSM) ensure levers are in place to manage performance and monitor progress with staff and patients</w:t>
            </w:r>
          </w:p>
        </w:tc>
        <w:tc>
          <w:tcPr>
            <w:tcW w:w="10264" w:type="dxa"/>
          </w:tcPr>
          <w:p w14:paraId="56FB61EF" w14:textId="77777777" w:rsidR="00C24068" w:rsidRPr="00C24068" w:rsidRDefault="00C24068" w:rsidP="00C24068">
            <w:pPr>
              <w:rPr>
                <w:rFonts w:eastAsia="Times New Roman" w:cs="Arial"/>
                <w:b/>
                <w:bCs/>
                <w:lang w:eastAsia="en-GB"/>
              </w:rPr>
            </w:pPr>
            <w:r w:rsidRPr="00C24068">
              <w:rPr>
                <w:rFonts w:eastAsia="Times New Roman" w:cs="Arial"/>
                <w:b/>
                <w:bCs/>
                <w:lang w:eastAsia="en-GB"/>
              </w:rPr>
              <w:t>Championing representation through Staff and Patient Stories</w:t>
            </w:r>
          </w:p>
          <w:p w14:paraId="04E8EC8A" w14:textId="77777777" w:rsidR="00C24068" w:rsidRPr="00C24068" w:rsidRDefault="00C24068" w:rsidP="00C24068">
            <w:pPr>
              <w:rPr>
                <w:rFonts w:eastAsia="Times New Roman" w:cs="Arial"/>
                <w:lang w:eastAsia="en-GB"/>
              </w:rPr>
            </w:pPr>
          </w:p>
          <w:p w14:paraId="76C70E05" w14:textId="0D220BC3" w:rsidR="00C24068" w:rsidRPr="00C24068" w:rsidRDefault="00C24068" w:rsidP="00C24068">
            <w:pPr>
              <w:rPr>
                <w:rFonts w:eastAsia="Times New Roman" w:cs="Arial"/>
                <w:lang w:eastAsia="en-GB"/>
              </w:rPr>
            </w:pPr>
            <w:r w:rsidRPr="00C24068">
              <w:rPr>
                <w:rFonts w:eastAsia="Times New Roman" w:cs="Arial"/>
                <w:lang w:eastAsia="en-GB"/>
              </w:rPr>
              <w:t>Both staff stories and patient stories play a fundamental role in EDI understanding, providing qualitative insights that complement the quantitative data in reports.</w:t>
            </w:r>
          </w:p>
          <w:p w14:paraId="4D71D63E" w14:textId="77777777" w:rsidR="00C24068" w:rsidRPr="00C24068" w:rsidRDefault="00C24068" w:rsidP="00C24068">
            <w:pPr>
              <w:rPr>
                <w:rFonts w:eastAsia="Times New Roman" w:cs="Arial"/>
                <w:lang w:eastAsia="en-GB"/>
              </w:rPr>
            </w:pPr>
          </w:p>
          <w:p w14:paraId="2334EF41" w14:textId="77777777" w:rsidR="00C24068" w:rsidRPr="00C24068" w:rsidRDefault="00C24068" w:rsidP="00C24068">
            <w:pPr>
              <w:rPr>
                <w:rFonts w:eastAsia="Times New Roman" w:cs="Arial"/>
                <w:lang w:eastAsia="en-GB"/>
              </w:rPr>
            </w:pPr>
            <w:r w:rsidRPr="00C24068">
              <w:rPr>
                <w:rFonts w:eastAsia="Times New Roman" w:cs="Arial"/>
                <w:lang w:eastAsia="en-GB"/>
              </w:rPr>
              <w:t>Staff Stories: At every meeting the Board of Directors gathers staff experiences, particularly from underrepresented groups this is in-person (and as reported elsewhere also through surveys, interviews, or focus groups). These stories help the Board understand barriers to career progression, feelings of inclusion, or exclusion, and areas where Moorfields can improve its workplace culture. Stories from staff who have faced discrimination or bias can inform policy changes and the development of more inclusive practices.</w:t>
            </w:r>
          </w:p>
          <w:p w14:paraId="40CB4537" w14:textId="77777777" w:rsidR="00C24068" w:rsidRPr="00C24068" w:rsidRDefault="00C24068" w:rsidP="00C24068">
            <w:pPr>
              <w:rPr>
                <w:rFonts w:eastAsia="Times New Roman" w:cs="Arial"/>
                <w:lang w:eastAsia="en-GB"/>
              </w:rPr>
            </w:pPr>
          </w:p>
          <w:p w14:paraId="512B1616" w14:textId="77777777" w:rsidR="00C24068" w:rsidRPr="00C24068" w:rsidRDefault="00C24068" w:rsidP="00C24068">
            <w:pPr>
              <w:rPr>
                <w:rFonts w:eastAsia="Times New Roman" w:cs="Arial"/>
                <w:lang w:eastAsia="en-GB"/>
              </w:rPr>
            </w:pPr>
            <w:r w:rsidRPr="00C24068">
              <w:rPr>
                <w:rFonts w:eastAsia="Times New Roman" w:cs="Arial"/>
                <w:lang w:eastAsia="en-GB"/>
              </w:rPr>
              <w:t>Patient Stories: The Board also prioritises gathering stories from patients about their care experiences, especially from marginalised communities. For example, stories from ethnic minorities, LGBTQ+ individuals, disabled patients, and others offer insights into how patients from different backgrounds experience healthcare. These stories are often shared in patient forums or through patient experience surveys, helping the Board to understand the realities of care and whether patients feel they are treated with dignity, respect, and fairness.</w:t>
            </w:r>
          </w:p>
          <w:p w14:paraId="7CFB324A" w14:textId="77777777" w:rsidR="00C24068" w:rsidRPr="00C24068" w:rsidRDefault="00C24068" w:rsidP="00C24068">
            <w:pPr>
              <w:rPr>
                <w:rFonts w:eastAsia="Times New Roman" w:cs="Arial"/>
                <w:lang w:eastAsia="en-GB"/>
              </w:rPr>
            </w:pPr>
          </w:p>
          <w:p w14:paraId="4BC53B17" w14:textId="4A4D0822" w:rsidR="00C24068" w:rsidRPr="00C24068" w:rsidRDefault="00C24068" w:rsidP="00C24068">
            <w:pPr>
              <w:rPr>
                <w:rFonts w:eastAsia="Times New Roman" w:cs="Arial"/>
                <w:lang w:eastAsia="en-GB"/>
              </w:rPr>
            </w:pPr>
            <w:r w:rsidRPr="00C24068">
              <w:rPr>
                <w:rFonts w:eastAsia="Times New Roman" w:cs="Arial"/>
                <w:b/>
                <w:bCs/>
                <w:lang w:eastAsia="en-GB"/>
              </w:rPr>
              <w:t>Evidence:</w:t>
            </w:r>
            <w:r w:rsidRPr="00C24068">
              <w:rPr>
                <w:rFonts w:eastAsia="Times New Roman" w:cs="Arial"/>
                <w:lang w:eastAsia="en-GB"/>
              </w:rPr>
              <w:t xml:space="preserve"> </w:t>
            </w:r>
            <w:hyperlink r:id="rId55" w:history="1">
              <w:r w:rsidRPr="00C24068">
                <w:rPr>
                  <w:rStyle w:val="Hyperlink"/>
                  <w:rFonts w:eastAsia="Times New Roman" w:cs="Arial"/>
                  <w:lang w:eastAsia="en-GB"/>
                </w:rPr>
                <w:t>Staff</w:t>
              </w:r>
            </w:hyperlink>
            <w:r w:rsidRPr="00C24068">
              <w:rPr>
                <w:rFonts w:eastAsia="Times New Roman" w:cs="Arial"/>
                <w:lang w:eastAsia="en-GB"/>
              </w:rPr>
              <w:t xml:space="preserve"> and </w:t>
            </w:r>
            <w:hyperlink r:id="rId56" w:history="1">
              <w:r w:rsidRPr="00C24068">
                <w:rPr>
                  <w:rStyle w:val="Hyperlink"/>
                  <w:rFonts w:eastAsia="Times New Roman" w:cs="Arial"/>
                  <w:lang w:eastAsia="en-GB"/>
                </w:rPr>
                <w:t>Patient</w:t>
              </w:r>
            </w:hyperlink>
            <w:r w:rsidRPr="00C24068">
              <w:rPr>
                <w:rFonts w:eastAsia="Times New Roman" w:cs="Arial"/>
                <w:lang w:eastAsia="en-GB"/>
              </w:rPr>
              <w:t xml:space="preserve"> Stories (minutes), Patient Report Membership Council, FTSU, surveys/feedback.</w:t>
            </w:r>
          </w:p>
          <w:p w14:paraId="6878C515" w14:textId="77777777" w:rsidR="00C24068" w:rsidRPr="00C24068" w:rsidRDefault="00C24068" w:rsidP="00C24068">
            <w:pPr>
              <w:rPr>
                <w:rFonts w:eastAsia="Times New Roman" w:cs="Arial"/>
                <w:lang w:eastAsia="en-GB"/>
              </w:rPr>
            </w:pPr>
          </w:p>
          <w:p w14:paraId="7C2DADC3" w14:textId="77777777" w:rsidR="00C24068" w:rsidRPr="00C24068" w:rsidRDefault="00C24068" w:rsidP="00C24068">
            <w:pPr>
              <w:rPr>
                <w:rFonts w:eastAsia="Times New Roman" w:cs="Arial"/>
                <w:b/>
                <w:bCs/>
                <w:lang w:eastAsia="en-GB"/>
              </w:rPr>
            </w:pPr>
            <w:r w:rsidRPr="00C24068">
              <w:rPr>
                <w:rFonts w:eastAsia="Times New Roman" w:cs="Arial"/>
                <w:b/>
                <w:bCs/>
                <w:lang w:eastAsia="en-GB"/>
              </w:rPr>
              <w:t>Active Participation in Action Plans and Progress Reviews</w:t>
            </w:r>
          </w:p>
          <w:p w14:paraId="7F700AB2" w14:textId="77777777" w:rsidR="00C24068" w:rsidRPr="00C24068" w:rsidRDefault="00C24068" w:rsidP="00C24068">
            <w:pPr>
              <w:rPr>
                <w:rFonts w:eastAsia="Times New Roman" w:cs="Arial"/>
                <w:lang w:eastAsia="en-GB"/>
              </w:rPr>
            </w:pPr>
          </w:p>
          <w:p w14:paraId="08574E6C" w14:textId="77777777" w:rsidR="00C24068" w:rsidRPr="00C24068" w:rsidRDefault="00C24068" w:rsidP="00C24068">
            <w:pPr>
              <w:rPr>
                <w:rFonts w:eastAsia="Times New Roman" w:cs="Arial"/>
                <w:lang w:eastAsia="en-GB"/>
              </w:rPr>
            </w:pPr>
            <w:r w:rsidRPr="00C24068">
              <w:rPr>
                <w:rFonts w:eastAsia="Times New Roman" w:cs="Arial"/>
                <w:lang w:eastAsia="en-GB"/>
              </w:rPr>
              <w:t>The Board regularly updates action plans to ensure that EDI remains a priority. This includes:</w:t>
            </w:r>
          </w:p>
          <w:p w14:paraId="18682D2D" w14:textId="77777777" w:rsidR="00C24068" w:rsidRPr="00C24068" w:rsidRDefault="00C24068" w:rsidP="00C24068">
            <w:pPr>
              <w:rPr>
                <w:rFonts w:eastAsia="Times New Roman" w:cs="Arial"/>
                <w:lang w:eastAsia="en-GB"/>
              </w:rPr>
            </w:pPr>
          </w:p>
          <w:p w14:paraId="6F99C3B4" w14:textId="77777777" w:rsidR="00C24068" w:rsidRPr="00C24068" w:rsidRDefault="00C24068" w:rsidP="00C24068">
            <w:pPr>
              <w:rPr>
                <w:rFonts w:eastAsia="Times New Roman" w:cs="Arial"/>
                <w:lang w:eastAsia="en-GB"/>
              </w:rPr>
            </w:pPr>
            <w:r w:rsidRPr="00C24068">
              <w:rPr>
                <w:rFonts w:eastAsia="Times New Roman" w:cs="Arial"/>
                <w:lang w:eastAsia="en-GB"/>
              </w:rPr>
              <w:t>Setting Clear Objectives: The Board sets specific, measurable objectives for improving EDI across various areas. This can involve targeting improved representation of minority groups within the workforce, ensuring equal access to training and career advancement, or addressing disparities in patient care outcomes.</w:t>
            </w:r>
          </w:p>
          <w:p w14:paraId="78F5BE9B" w14:textId="77777777" w:rsidR="00C24068" w:rsidRPr="00C24068" w:rsidRDefault="00C24068" w:rsidP="00C24068">
            <w:pPr>
              <w:rPr>
                <w:rFonts w:eastAsia="Times New Roman" w:cs="Arial"/>
                <w:lang w:eastAsia="en-GB"/>
              </w:rPr>
            </w:pPr>
          </w:p>
          <w:p w14:paraId="069E4802" w14:textId="77777777" w:rsidR="00C24068" w:rsidRPr="00C24068" w:rsidRDefault="00C24068" w:rsidP="00C24068">
            <w:pPr>
              <w:rPr>
                <w:rFonts w:eastAsia="Times New Roman" w:cs="Arial"/>
                <w:lang w:eastAsia="en-GB"/>
              </w:rPr>
            </w:pPr>
            <w:r w:rsidRPr="00C24068">
              <w:rPr>
                <w:rFonts w:eastAsia="Times New Roman" w:cs="Arial"/>
                <w:lang w:eastAsia="en-GB"/>
              </w:rPr>
              <w:t>Regular Progress Reviews: EDI performance is reviewed regularly through meetings where the Board assesses progress against set objectives. These reviews are often backed up with data, such as changes in the diversity of the workforce or improvements in patient satisfaction scores for marginalised groups.</w:t>
            </w:r>
          </w:p>
          <w:p w14:paraId="013D2668" w14:textId="77777777" w:rsidR="00C24068" w:rsidRPr="00C24068" w:rsidRDefault="00C24068" w:rsidP="00C24068">
            <w:pPr>
              <w:rPr>
                <w:rFonts w:eastAsia="Times New Roman" w:cs="Arial"/>
                <w:lang w:eastAsia="en-GB"/>
              </w:rPr>
            </w:pPr>
          </w:p>
          <w:p w14:paraId="21F727AB" w14:textId="77777777" w:rsidR="00C24068" w:rsidRPr="00C24068" w:rsidRDefault="00C24068" w:rsidP="00C24068">
            <w:pPr>
              <w:rPr>
                <w:rFonts w:eastAsia="Times New Roman" w:cs="Arial"/>
                <w:lang w:eastAsia="en-GB"/>
              </w:rPr>
            </w:pPr>
            <w:r w:rsidRPr="00C24068">
              <w:rPr>
                <w:rFonts w:eastAsia="Times New Roman" w:cs="Arial"/>
                <w:lang w:eastAsia="en-GB"/>
              </w:rPr>
              <w:t>Feedback Loops: EDI progress is discussed in partnership with key stakeholders, including staff representative groups (such as trade unions and staff networks), patient advocacy groups, and other external partners. This helps the Board ensure that its efforts are aligned with the needs of both employees and patients.</w:t>
            </w:r>
          </w:p>
          <w:p w14:paraId="21B99454" w14:textId="77777777" w:rsidR="00C24068" w:rsidRPr="00C24068" w:rsidRDefault="00C24068" w:rsidP="00C24068">
            <w:pPr>
              <w:rPr>
                <w:rFonts w:eastAsia="Times New Roman" w:cs="Arial"/>
                <w:lang w:eastAsia="en-GB"/>
              </w:rPr>
            </w:pPr>
          </w:p>
          <w:p w14:paraId="677C2B40" w14:textId="62DF2E2E" w:rsidR="00C24068" w:rsidRPr="00C24068" w:rsidRDefault="00C24068" w:rsidP="00C24068">
            <w:pPr>
              <w:rPr>
                <w:rFonts w:eastAsia="Times New Roman" w:cs="Arial"/>
                <w:lang w:eastAsia="en-GB"/>
              </w:rPr>
            </w:pPr>
            <w:r w:rsidRPr="00C24068">
              <w:rPr>
                <w:rFonts w:eastAsia="Times New Roman" w:cs="Arial"/>
                <w:b/>
                <w:bCs/>
                <w:lang w:eastAsia="en-GB"/>
              </w:rPr>
              <w:t>Evidence:</w:t>
            </w:r>
            <w:r w:rsidRPr="00C24068">
              <w:rPr>
                <w:rFonts w:eastAsia="Times New Roman" w:cs="Arial"/>
                <w:lang w:eastAsia="en-GB"/>
              </w:rPr>
              <w:t xml:space="preserve"> Operational Plan, EDI Programme Pathway at People &amp; Culture Committee, business plan, </w:t>
            </w:r>
            <w:hyperlink r:id="rId57" w:history="1">
              <w:r w:rsidRPr="00C24068">
                <w:rPr>
                  <w:rStyle w:val="Hyperlink"/>
                  <w:rFonts w:eastAsia="Times New Roman" w:cs="Arial"/>
                  <w:lang w:eastAsia="en-GB"/>
                </w:rPr>
                <w:t>workforce strategy</w:t>
              </w:r>
            </w:hyperlink>
            <w:r w:rsidRPr="00C24068">
              <w:rPr>
                <w:rFonts w:eastAsia="Times New Roman" w:cs="Arial"/>
                <w:lang w:eastAsia="en-GB"/>
              </w:rPr>
              <w:t>, integrated performance reports, WRES</w:t>
            </w:r>
            <w:r>
              <w:rPr>
                <w:rFonts w:eastAsia="Times New Roman" w:cs="Arial"/>
                <w:lang w:eastAsia="en-GB"/>
              </w:rPr>
              <w:t>/</w:t>
            </w:r>
            <w:r w:rsidRPr="00C24068">
              <w:rPr>
                <w:rFonts w:eastAsia="Times New Roman" w:cs="Arial"/>
                <w:lang w:eastAsia="en-GB"/>
              </w:rPr>
              <w:t>WDES statistics, Gender Pay Gap reporting, IPR, feedback loops into People &amp; Culture Committee (papers), oversight of accessibility improvements in a number of areas including the improvement to our Complaints and PALS service, implementation of AIS standards, digitisation of patients letters, handling of queries via our booking centre, the linking of our patient portal to the NHS app and planned introduction of an outpatient waiting list (report).</w:t>
            </w:r>
          </w:p>
          <w:p w14:paraId="21941872" w14:textId="77777777" w:rsidR="00C24068" w:rsidRPr="00C24068" w:rsidRDefault="00C24068" w:rsidP="00C24068">
            <w:pPr>
              <w:rPr>
                <w:rFonts w:eastAsia="Times New Roman" w:cs="Arial"/>
                <w:lang w:eastAsia="en-GB"/>
              </w:rPr>
            </w:pPr>
          </w:p>
          <w:p w14:paraId="497A95A5" w14:textId="77777777" w:rsidR="00C24068" w:rsidRPr="00C24068" w:rsidRDefault="00C24068" w:rsidP="00C24068">
            <w:pPr>
              <w:rPr>
                <w:rFonts w:eastAsia="Times New Roman" w:cs="Arial"/>
                <w:lang w:eastAsia="en-GB"/>
              </w:rPr>
            </w:pPr>
            <w:r w:rsidRPr="00C24068">
              <w:rPr>
                <w:rFonts w:eastAsia="Times New Roman" w:cs="Arial"/>
                <w:lang w:eastAsia="en-GB"/>
              </w:rPr>
              <w:t>Jon Spencer (Exec) chairs the Divisional Performance reviews for the clinical / operational divisions.  As part of the agenda for these meetings, he will challenge the divisional management teams about any areas of their operational performance which is not improving.  If local variations in care are identified, then they are reported on the divisional risk register allowing him to advocate for resources to be utilised to address the issues in question.</w:t>
            </w:r>
          </w:p>
          <w:p w14:paraId="7ECBB8AC" w14:textId="77777777" w:rsidR="00C24068" w:rsidRPr="00C24068" w:rsidRDefault="00C24068" w:rsidP="00C24068">
            <w:pPr>
              <w:rPr>
                <w:rFonts w:eastAsia="Times New Roman" w:cs="Arial"/>
                <w:lang w:eastAsia="en-GB"/>
              </w:rPr>
            </w:pPr>
          </w:p>
          <w:p w14:paraId="6878A79A" w14:textId="77777777" w:rsidR="00C24068" w:rsidRPr="00C24068" w:rsidRDefault="00C24068" w:rsidP="00C24068">
            <w:pPr>
              <w:rPr>
                <w:rFonts w:cs="Arial"/>
              </w:rPr>
            </w:pPr>
            <w:r w:rsidRPr="00C24068">
              <w:rPr>
                <w:rFonts w:eastAsia="Times New Roman" w:cs="Arial"/>
                <w:lang w:eastAsia="en-GB"/>
              </w:rPr>
              <w:t>Justin Betts (Exec) attends performance reviews, business planning and efficiency savings reviews which include equality issues relating to equality and health inequalities.</w:t>
            </w:r>
          </w:p>
          <w:p w14:paraId="77C2A85E" w14:textId="77777777" w:rsidR="00C24068" w:rsidRPr="00C24068" w:rsidRDefault="00C24068" w:rsidP="00C24068">
            <w:pPr>
              <w:rPr>
                <w:rFonts w:eastAsia="Times New Roman" w:cs="Arial"/>
                <w:lang w:eastAsia="en-GB"/>
              </w:rPr>
            </w:pPr>
          </w:p>
          <w:p w14:paraId="01C20DCC" w14:textId="77777777" w:rsidR="00C24068" w:rsidRPr="00C24068" w:rsidRDefault="00C24068" w:rsidP="00C24068">
            <w:pPr>
              <w:rPr>
                <w:rFonts w:eastAsia="Times New Roman" w:cs="Arial"/>
                <w:lang w:eastAsia="en-GB"/>
              </w:rPr>
            </w:pPr>
            <w:r w:rsidRPr="00C24068">
              <w:rPr>
                <w:rFonts w:eastAsia="Times New Roman" w:cs="Arial"/>
                <w:lang w:eastAsia="en-GB"/>
              </w:rPr>
              <w:t>Justin Betts (Exec) completes end of employment exit interviews.</w:t>
            </w:r>
          </w:p>
          <w:p w14:paraId="3E04C794" w14:textId="77777777" w:rsidR="00C24068" w:rsidRPr="00C24068" w:rsidRDefault="00C24068" w:rsidP="00C24068">
            <w:pPr>
              <w:rPr>
                <w:rFonts w:eastAsia="Times New Roman" w:cs="Arial"/>
                <w:lang w:eastAsia="en-GB"/>
              </w:rPr>
            </w:pPr>
          </w:p>
          <w:p w14:paraId="0C97F11A" w14:textId="77777777" w:rsidR="00C24068" w:rsidRPr="00C24068" w:rsidRDefault="00C24068" w:rsidP="00C24068">
            <w:pPr>
              <w:rPr>
                <w:rFonts w:eastAsia="Times New Roman" w:cs="Arial"/>
                <w:b/>
                <w:bCs/>
                <w:lang w:eastAsia="en-GB"/>
              </w:rPr>
            </w:pPr>
            <w:r w:rsidRPr="00C24068">
              <w:rPr>
                <w:rFonts w:eastAsia="Times New Roman" w:cs="Arial"/>
                <w:b/>
                <w:bCs/>
                <w:lang w:eastAsia="en-GB"/>
              </w:rPr>
              <w:t>Tackling health inequalities</w:t>
            </w:r>
          </w:p>
          <w:p w14:paraId="3C092972" w14:textId="77777777" w:rsidR="00C24068" w:rsidRPr="00C24068" w:rsidRDefault="00C24068" w:rsidP="00C24068">
            <w:pPr>
              <w:rPr>
                <w:rFonts w:eastAsia="Times New Roman" w:cs="Arial"/>
                <w:lang w:eastAsia="en-GB"/>
              </w:rPr>
            </w:pPr>
          </w:p>
          <w:p w14:paraId="4687D152" w14:textId="77777777" w:rsidR="00C24068" w:rsidRPr="00C24068" w:rsidRDefault="00C24068" w:rsidP="00C24068">
            <w:pPr>
              <w:rPr>
                <w:rFonts w:eastAsia="Times New Roman" w:cs="Arial"/>
                <w:lang w:eastAsia="en-GB"/>
              </w:rPr>
            </w:pPr>
            <w:r w:rsidRPr="00C24068">
              <w:rPr>
                <w:rFonts w:eastAsia="Times New Roman" w:cs="Arial"/>
                <w:lang w:eastAsia="en-GB"/>
              </w:rPr>
              <w:t xml:space="preserve">Led by the organisation’s consultant in public health and ophthalmology, with the support of the trust’s analytical and informatics team, completed initial data analysis into issues of health inequality and disparity in service provision. This focused on uptake and access to services across patient demographics and deprivation levels. </w:t>
            </w:r>
          </w:p>
          <w:p w14:paraId="63761C51" w14:textId="77777777" w:rsidR="00C24068" w:rsidRPr="00C24068" w:rsidRDefault="00C24068" w:rsidP="00C24068">
            <w:pPr>
              <w:rPr>
                <w:rFonts w:eastAsia="Times New Roman" w:cs="Arial"/>
                <w:lang w:eastAsia="en-GB"/>
              </w:rPr>
            </w:pPr>
            <w:r w:rsidRPr="00C24068">
              <w:rPr>
                <w:rFonts w:eastAsia="Times New Roman" w:cs="Arial"/>
                <w:lang w:eastAsia="en-GB"/>
              </w:rPr>
              <w:t>Initial findings indicated that once patients are within our system, variations in access and uptake of services were seen for:</w:t>
            </w:r>
          </w:p>
          <w:p w14:paraId="45292DFC" w14:textId="77777777" w:rsidR="00C24068" w:rsidRPr="00C24068" w:rsidRDefault="00C24068" w:rsidP="00C24068">
            <w:pPr>
              <w:rPr>
                <w:rFonts w:eastAsia="Times New Roman" w:cs="Arial"/>
                <w:lang w:eastAsia="en-GB"/>
              </w:rPr>
            </w:pPr>
          </w:p>
          <w:p w14:paraId="57D5FF3A" w14:textId="77777777" w:rsidR="00C24068" w:rsidRPr="00C24068" w:rsidRDefault="00C24068" w:rsidP="00C24068">
            <w:pPr>
              <w:rPr>
                <w:rFonts w:eastAsia="Times New Roman" w:cs="Arial"/>
                <w:lang w:eastAsia="en-GB"/>
              </w:rPr>
            </w:pPr>
            <w:r w:rsidRPr="00C24068">
              <w:rPr>
                <w:rFonts w:eastAsia="Times New Roman" w:cs="Arial"/>
                <w:lang w:eastAsia="en-GB"/>
              </w:rPr>
              <w:t>•</w:t>
            </w:r>
            <w:r w:rsidRPr="00C24068">
              <w:rPr>
                <w:rFonts w:eastAsia="Times New Roman" w:cs="Arial"/>
                <w:lang w:eastAsia="en-GB"/>
              </w:rPr>
              <w:tab/>
              <w:t>Type of Attendance outcomes of booked OPD appointments - by Risk</w:t>
            </w:r>
          </w:p>
          <w:p w14:paraId="47AD3660" w14:textId="77777777" w:rsidR="00C24068" w:rsidRPr="00C24068" w:rsidRDefault="00C24068" w:rsidP="00C24068">
            <w:pPr>
              <w:rPr>
                <w:rFonts w:eastAsia="Times New Roman" w:cs="Arial"/>
                <w:lang w:eastAsia="en-GB"/>
              </w:rPr>
            </w:pPr>
            <w:r w:rsidRPr="00C24068">
              <w:rPr>
                <w:rFonts w:eastAsia="Times New Roman" w:cs="Arial"/>
                <w:lang w:eastAsia="en-GB"/>
              </w:rPr>
              <w:t>•</w:t>
            </w:r>
            <w:r w:rsidRPr="00C24068">
              <w:rPr>
                <w:rFonts w:eastAsia="Times New Roman" w:cs="Arial"/>
                <w:lang w:eastAsia="en-GB"/>
              </w:rPr>
              <w:tab/>
              <w:t>RTT for surgical episodes completed in 2022-23 - by Deprivation, Risk and Need</w:t>
            </w:r>
          </w:p>
          <w:p w14:paraId="5B0BE6B4" w14:textId="77777777" w:rsidR="00C24068" w:rsidRPr="00C24068" w:rsidRDefault="00C24068" w:rsidP="00C24068">
            <w:pPr>
              <w:rPr>
                <w:rFonts w:eastAsia="Times New Roman" w:cs="Arial"/>
                <w:lang w:eastAsia="en-GB"/>
              </w:rPr>
            </w:pPr>
          </w:p>
          <w:p w14:paraId="729E5B75" w14:textId="77777777" w:rsidR="00C24068" w:rsidRPr="00C24068" w:rsidRDefault="00C24068" w:rsidP="00C24068">
            <w:pPr>
              <w:rPr>
                <w:rFonts w:eastAsia="Times New Roman" w:cs="Arial"/>
                <w:lang w:eastAsia="en-GB"/>
              </w:rPr>
            </w:pPr>
            <w:r w:rsidRPr="00C24068">
              <w:rPr>
                <w:rFonts w:eastAsia="Times New Roman" w:cs="Arial"/>
                <w:lang w:eastAsia="en-GB"/>
              </w:rPr>
              <w:t>This important piece of work continues to aid the trust in better understanding how it delivers its activity to Moorfields patients, who have a broad socio-economic and cultural diversity. During the year the work moved into a second phase using the data to establish strategies and actions to address these and act as a focal point for change where required. The recent report ensured that there is a sustainable mechanism for analysis and reporting to ensure that this issue is at the heart of the way in which the trust monitors its service delivery and levels of performance.</w:t>
            </w:r>
          </w:p>
          <w:p w14:paraId="40279010" w14:textId="77777777" w:rsidR="00C24068" w:rsidRPr="00C24068" w:rsidRDefault="00C24068" w:rsidP="00C24068">
            <w:pPr>
              <w:rPr>
                <w:rFonts w:eastAsia="Times New Roman" w:cs="Arial"/>
                <w:lang w:eastAsia="en-GB"/>
              </w:rPr>
            </w:pPr>
          </w:p>
          <w:p w14:paraId="48CE99B1" w14:textId="77777777" w:rsidR="00C24068" w:rsidRPr="00C24068" w:rsidRDefault="00C24068" w:rsidP="00C24068">
            <w:pPr>
              <w:rPr>
                <w:rFonts w:eastAsia="Times New Roman" w:cs="Arial"/>
                <w:lang w:eastAsia="en-GB"/>
              </w:rPr>
            </w:pPr>
            <w:r w:rsidRPr="00C24068">
              <w:rPr>
                <w:rFonts w:eastAsia="Times New Roman" w:cs="Arial"/>
                <w:lang w:eastAsia="en-GB"/>
              </w:rPr>
              <w:t>The Quality &amp; Safety Committee received report Making Better Use of Routine Health Data for concurrent BAU reporting and review of performance and healthcare inequalities.</w:t>
            </w:r>
          </w:p>
          <w:p w14:paraId="38EAFA03" w14:textId="77777777" w:rsidR="00C24068" w:rsidRPr="00C24068" w:rsidRDefault="00C24068" w:rsidP="00C24068">
            <w:pPr>
              <w:rPr>
                <w:rFonts w:eastAsia="Times New Roman" w:cs="Arial"/>
                <w:lang w:eastAsia="en-GB"/>
              </w:rPr>
            </w:pPr>
          </w:p>
          <w:p w14:paraId="29860F58" w14:textId="77777777" w:rsidR="00C24068" w:rsidRDefault="00C24068" w:rsidP="00C24068">
            <w:pPr>
              <w:rPr>
                <w:rFonts w:cs="Arial"/>
              </w:rPr>
            </w:pPr>
            <w:r w:rsidRPr="67E5069C">
              <w:rPr>
                <w:rFonts w:cs="Arial"/>
                <w:b/>
                <w:bCs/>
                <w:u w:val="single"/>
              </w:rPr>
              <w:t>Evidence</w:t>
            </w:r>
            <w:r w:rsidRPr="67E5069C">
              <w:rPr>
                <w:rFonts w:cs="Arial"/>
              </w:rPr>
              <w:t>: Health Inequalities report to Quality and Safety Committee May 2024 and MC on 28 November 2024</w:t>
            </w:r>
          </w:p>
          <w:p w14:paraId="090F9191" w14:textId="77777777" w:rsidR="00C24068" w:rsidRPr="00C24068" w:rsidRDefault="00C24068" w:rsidP="00C24068">
            <w:pPr>
              <w:rPr>
                <w:rFonts w:cs="Arial"/>
              </w:rPr>
            </w:pPr>
          </w:p>
          <w:p w14:paraId="17077D09" w14:textId="77777777" w:rsidR="00C24068" w:rsidRDefault="00C24068" w:rsidP="00C24068">
            <w:pPr>
              <w:rPr>
                <w:rFonts w:cs="Arial"/>
              </w:rPr>
            </w:pPr>
            <w:r w:rsidRPr="00C24068">
              <w:rPr>
                <w:rFonts w:cs="Arial"/>
              </w:rPr>
              <w:t>Andrew Dick (NED) has given talks on equality and opportunity in science and academia (related to health) as part of his role at IoO.</w:t>
            </w:r>
          </w:p>
          <w:p w14:paraId="5062655C" w14:textId="77777777" w:rsidR="00C24068" w:rsidRPr="00C24068" w:rsidRDefault="00C24068" w:rsidP="00C24068">
            <w:pPr>
              <w:rPr>
                <w:rFonts w:cs="Arial"/>
              </w:rPr>
            </w:pPr>
          </w:p>
          <w:p w14:paraId="1554827C" w14:textId="77777777" w:rsidR="00C24068" w:rsidRDefault="00C24068" w:rsidP="00C24068">
            <w:pPr>
              <w:rPr>
                <w:rFonts w:eastAsia="Times New Roman" w:cs="Arial"/>
                <w:lang w:eastAsia="en-GB"/>
              </w:rPr>
            </w:pPr>
            <w:r w:rsidRPr="00C24068">
              <w:rPr>
                <w:rFonts w:eastAsia="Times New Roman" w:cs="Arial"/>
                <w:lang w:eastAsia="en-GB"/>
              </w:rPr>
              <w:t>Jon Spencer (Exec) oversaw a pilot to test where AI may be able to predict those patients most at risk of not attending their outpatient appointment.</w:t>
            </w:r>
          </w:p>
          <w:p w14:paraId="009F7310" w14:textId="77777777" w:rsidR="00C24068" w:rsidRPr="00C24068" w:rsidRDefault="00C24068" w:rsidP="00C24068">
            <w:pPr>
              <w:rPr>
                <w:rFonts w:eastAsia="Times New Roman" w:cs="Arial"/>
                <w:lang w:eastAsia="en-GB"/>
              </w:rPr>
            </w:pPr>
          </w:p>
          <w:p w14:paraId="661E9C12" w14:textId="77777777" w:rsidR="00C24068" w:rsidRDefault="00C24068" w:rsidP="00C24068">
            <w:pPr>
              <w:rPr>
                <w:rFonts w:eastAsia="Times New Roman" w:cs="Arial"/>
                <w:lang w:eastAsia="en-GB"/>
              </w:rPr>
            </w:pPr>
            <w:r w:rsidRPr="00C24068">
              <w:rPr>
                <w:rFonts w:eastAsia="Times New Roman" w:cs="Arial"/>
                <w:lang w:eastAsia="en-GB"/>
              </w:rPr>
              <w:t xml:space="preserve">Pete Thomas (Exec) has spoken about the single point of access work including the deprivation work extensively. The deprivation work was part of the presentation that </w:t>
            </w:r>
            <w:proofErr w:type="gramStart"/>
            <w:r w:rsidRPr="00C24068">
              <w:rPr>
                <w:rFonts w:eastAsia="Times New Roman" w:cs="Arial"/>
                <w:lang w:eastAsia="en-GB"/>
              </w:rPr>
              <w:t>lead</w:t>
            </w:r>
            <w:proofErr w:type="gramEnd"/>
            <w:r w:rsidRPr="00C24068">
              <w:rPr>
                <w:rFonts w:eastAsia="Times New Roman" w:cs="Arial"/>
                <w:lang w:eastAsia="en-GB"/>
              </w:rPr>
              <w:t xml:space="preserve"> to MEH winning the HSJ Innovation of the Year 2024.</w:t>
            </w:r>
          </w:p>
          <w:p w14:paraId="27533CDB" w14:textId="77777777" w:rsidR="00C24068" w:rsidRPr="00C24068" w:rsidRDefault="00C24068" w:rsidP="00C24068">
            <w:pPr>
              <w:rPr>
                <w:rFonts w:eastAsia="Times New Roman" w:cs="Arial"/>
                <w:lang w:eastAsia="en-GB"/>
              </w:rPr>
            </w:pPr>
          </w:p>
          <w:p w14:paraId="3F565440" w14:textId="77777777" w:rsidR="00C24068" w:rsidRDefault="00C24068" w:rsidP="00C24068">
            <w:pPr>
              <w:rPr>
                <w:rFonts w:eastAsia="Times New Roman" w:cs="Arial"/>
                <w:lang w:eastAsia="en-GB"/>
              </w:rPr>
            </w:pPr>
            <w:r w:rsidRPr="00C24068">
              <w:rPr>
                <w:rFonts w:eastAsia="Times New Roman" w:cs="Arial"/>
                <w:lang w:eastAsia="en-GB"/>
              </w:rPr>
              <w:t xml:space="preserve">Pete Thomas (Exec) </w:t>
            </w:r>
            <w:proofErr w:type="gramStart"/>
            <w:r w:rsidRPr="00C24068">
              <w:rPr>
                <w:rFonts w:eastAsia="Times New Roman" w:cs="Arial"/>
                <w:lang w:eastAsia="en-GB"/>
              </w:rPr>
              <w:t>lead</w:t>
            </w:r>
            <w:proofErr w:type="gramEnd"/>
            <w:r w:rsidRPr="00C24068">
              <w:rPr>
                <w:rFonts w:eastAsia="Times New Roman" w:cs="Arial"/>
                <w:lang w:eastAsia="en-GB"/>
              </w:rPr>
              <w:t xml:space="preserve"> the NHS England Eyecare Accelerator for London, and we have recently won the NCL “Lead Provider of Community Ophthalmology” contract. Within that contract we have a commitment actively to tackle inequality in the provision of eyecare. This includes setting up a specific deprivation and inequality steering </w:t>
            </w:r>
            <w:proofErr w:type="gramStart"/>
            <w:r w:rsidRPr="00C24068">
              <w:rPr>
                <w:rFonts w:eastAsia="Times New Roman" w:cs="Arial"/>
                <w:lang w:eastAsia="en-GB"/>
              </w:rPr>
              <w:t>group, and</w:t>
            </w:r>
            <w:proofErr w:type="gramEnd"/>
            <w:r w:rsidRPr="00C24068">
              <w:rPr>
                <w:rFonts w:eastAsia="Times New Roman" w:cs="Arial"/>
                <w:lang w:eastAsia="en-GB"/>
              </w:rPr>
              <w:t xml:space="preserve"> helping the ICS and all providers to implement changes that improve things from this perspective. </w:t>
            </w:r>
          </w:p>
          <w:p w14:paraId="68DAA892" w14:textId="77777777" w:rsidR="00C24068" w:rsidRPr="00C24068" w:rsidRDefault="00C24068" w:rsidP="00C24068">
            <w:pPr>
              <w:rPr>
                <w:rFonts w:eastAsia="Times New Roman" w:cs="Arial"/>
                <w:lang w:eastAsia="en-GB"/>
              </w:rPr>
            </w:pPr>
          </w:p>
          <w:p w14:paraId="436CD65F" w14:textId="1A4DAA01" w:rsidR="00C24068" w:rsidRDefault="00C24068" w:rsidP="67E5069C">
            <w:pPr>
              <w:spacing w:after="160" w:line="278" w:lineRule="auto"/>
              <w:rPr>
                <w:rFonts w:cs="Arial"/>
              </w:rPr>
            </w:pPr>
            <w:r w:rsidRPr="67E5069C">
              <w:rPr>
                <w:rFonts w:cs="Arial"/>
              </w:rPr>
              <w:t>Sheila Adam (Exec) attend regular ICB meetings re health inequities.</w:t>
            </w:r>
          </w:p>
          <w:p w14:paraId="7A05A337" w14:textId="3A006A3C" w:rsidR="67E5069C" w:rsidRDefault="67E5069C" w:rsidP="67E5069C">
            <w:pPr>
              <w:rPr>
                <w:rFonts w:cs="Arial"/>
              </w:rPr>
            </w:pPr>
          </w:p>
          <w:p w14:paraId="7F24319C" w14:textId="6D4D240C" w:rsidR="00C24068" w:rsidRPr="00C24068" w:rsidRDefault="00C24068" w:rsidP="00E566B2">
            <w:pPr>
              <w:spacing w:after="160" w:line="278" w:lineRule="auto"/>
              <w:rPr>
                <w:rFonts w:cs="Arial"/>
                <w:b/>
                <w:bCs/>
                <w:u w:val="single"/>
              </w:rPr>
            </w:pPr>
            <w:r w:rsidRPr="00C24068">
              <w:rPr>
                <w:rFonts w:cs="Arial"/>
                <w:b/>
                <w:bCs/>
                <w:u w:val="single"/>
              </w:rPr>
              <w:t>Further evidence:</w:t>
            </w:r>
          </w:p>
          <w:p w14:paraId="4C0E774C" w14:textId="77777777" w:rsidR="00E566B2" w:rsidRPr="00D41B10" w:rsidRDefault="00E566B2" w:rsidP="00E566B2">
            <w:pPr>
              <w:numPr>
                <w:ilvl w:val="0"/>
                <w:numId w:val="37"/>
              </w:numPr>
              <w:spacing w:after="160" w:line="278" w:lineRule="auto"/>
            </w:pPr>
            <w:r w:rsidRPr="00D41B10">
              <w:rPr>
                <w:b/>
                <w:bCs/>
              </w:rPr>
              <w:t>Equality Impact Assessments (EHIAs)</w:t>
            </w:r>
            <w:r w:rsidRPr="00D41B10">
              <w:t>:</w:t>
            </w:r>
          </w:p>
          <w:p w14:paraId="62038855" w14:textId="77777777" w:rsidR="00E566B2" w:rsidRPr="00D41B10" w:rsidRDefault="00E566B2" w:rsidP="00E566B2">
            <w:pPr>
              <w:numPr>
                <w:ilvl w:val="1"/>
                <w:numId w:val="37"/>
              </w:numPr>
              <w:spacing w:after="160" w:line="278" w:lineRule="auto"/>
            </w:pPr>
            <w:r w:rsidRPr="00D41B10">
              <w:t>Introduction of improved EHIA templates to ensure equality impacts are systematically reviewed and addressed during decision-making processes (Minutes: 06 Aug 2024).</w:t>
            </w:r>
          </w:p>
          <w:p w14:paraId="3C920A08" w14:textId="77777777" w:rsidR="00E566B2" w:rsidRPr="00D41B10" w:rsidRDefault="00E566B2" w:rsidP="00E566B2">
            <w:pPr>
              <w:numPr>
                <w:ilvl w:val="0"/>
                <w:numId w:val="37"/>
              </w:numPr>
              <w:spacing w:after="160" w:line="278" w:lineRule="auto"/>
            </w:pPr>
            <w:r w:rsidRPr="00D41B10">
              <w:rPr>
                <w:b/>
                <w:bCs/>
              </w:rPr>
              <w:t>Data-Driven Decision-Making</w:t>
            </w:r>
            <w:r w:rsidRPr="00D41B10">
              <w:t>:</w:t>
            </w:r>
          </w:p>
          <w:p w14:paraId="4997B6FD" w14:textId="77777777" w:rsidR="00E566B2" w:rsidRPr="00D41B10" w:rsidRDefault="00E566B2" w:rsidP="00E566B2">
            <w:pPr>
              <w:numPr>
                <w:ilvl w:val="1"/>
                <w:numId w:val="37"/>
              </w:numPr>
              <w:spacing w:after="160" w:line="278" w:lineRule="auto"/>
            </w:pPr>
            <w:r w:rsidRPr="00D41B10">
              <w:t>Comprehensive EDI Baseline Data analysis presented at regular intervals to identify disparities and propose mitigations in recruitment and promotions.</w:t>
            </w:r>
          </w:p>
          <w:p w14:paraId="5C53D8D5" w14:textId="77777777" w:rsidR="00E566B2" w:rsidRPr="00D41B10" w:rsidRDefault="00E566B2" w:rsidP="00E566B2">
            <w:pPr>
              <w:numPr>
                <w:ilvl w:val="0"/>
                <w:numId w:val="37"/>
              </w:numPr>
              <w:spacing w:after="160" w:line="278" w:lineRule="auto"/>
            </w:pPr>
            <w:r w:rsidRPr="00D41B10">
              <w:rPr>
                <w:b/>
                <w:bCs/>
              </w:rPr>
              <w:t>EDI Steering Group Discussions and Papers</w:t>
            </w:r>
            <w:r w:rsidRPr="00D41B10">
              <w:t>:</w:t>
            </w:r>
          </w:p>
          <w:p w14:paraId="17B243D0" w14:textId="77777777" w:rsidR="00E566B2" w:rsidRPr="00D41B10" w:rsidRDefault="00E566B2" w:rsidP="00E566B2">
            <w:pPr>
              <w:numPr>
                <w:ilvl w:val="1"/>
                <w:numId w:val="37"/>
              </w:numPr>
              <w:spacing w:after="160" w:line="278" w:lineRule="auto"/>
            </w:pPr>
            <w:r w:rsidRPr="00D41B10">
              <w:t>Minutes include strategic reviews of projects like “Leadership and Culture, Data-Driven Change and Fair Opportunities for All”, addressing EDI issues including recruitment biases and promotion disparities, signing up, promoting data transparency by building EDI dashboard and implementation of Anti-Racism Charter.</w:t>
            </w:r>
          </w:p>
          <w:p w14:paraId="2CE053A3" w14:textId="77777777" w:rsidR="00E566B2" w:rsidRPr="00D41B10" w:rsidRDefault="00E566B2" w:rsidP="00B76FD4">
            <w:pPr>
              <w:numPr>
                <w:ilvl w:val="0"/>
                <w:numId w:val="37"/>
              </w:numPr>
              <w:spacing w:line="278" w:lineRule="auto"/>
            </w:pPr>
            <w:r w:rsidRPr="00D41B10">
              <w:rPr>
                <w:b/>
                <w:bCs/>
              </w:rPr>
              <w:t>Risk Mitigation Plans</w:t>
            </w:r>
            <w:r w:rsidRPr="00D41B10">
              <w:t>:</w:t>
            </w:r>
          </w:p>
          <w:p w14:paraId="5C2EB476" w14:textId="77777777" w:rsidR="00B76FD4" w:rsidRDefault="00E566B2" w:rsidP="00B76FD4">
            <w:pPr>
              <w:numPr>
                <w:ilvl w:val="1"/>
                <w:numId w:val="37"/>
              </w:numPr>
              <w:spacing w:line="278" w:lineRule="auto"/>
            </w:pPr>
            <w:r w:rsidRPr="00D41B10">
              <w:t>Use of structured feedback and project updates to evaluate risks, such as disparities in senior leadership representation</w:t>
            </w:r>
            <w:bookmarkStart w:id="3" w:name="_Toc186550142"/>
          </w:p>
          <w:p w14:paraId="255F11B7" w14:textId="77777777" w:rsidR="00B76FD4" w:rsidRDefault="00B76FD4" w:rsidP="00B76FD4">
            <w:pPr>
              <w:spacing w:line="278" w:lineRule="auto"/>
              <w:rPr>
                <w:b/>
                <w:bCs/>
                <w:color w:val="auto"/>
              </w:rPr>
            </w:pPr>
          </w:p>
          <w:p w14:paraId="1288A40B" w14:textId="0A0CBA98" w:rsidR="00824B5A" w:rsidRPr="00C24068" w:rsidRDefault="00824B5A" w:rsidP="00B76FD4">
            <w:pPr>
              <w:spacing w:line="278" w:lineRule="auto"/>
              <w:rPr>
                <w:u w:val="single"/>
              </w:rPr>
            </w:pPr>
            <w:r w:rsidRPr="00C24068">
              <w:rPr>
                <w:b/>
                <w:bCs/>
                <w:color w:val="auto"/>
                <w:u w:val="single"/>
              </w:rPr>
              <w:t>Additional Information – Linking to All Three Questions (3A, 3B and 3C</w:t>
            </w:r>
            <w:bookmarkEnd w:id="3"/>
            <w:r w:rsidRPr="00C24068">
              <w:rPr>
                <w:b/>
                <w:bCs/>
                <w:color w:val="auto"/>
                <w:u w:val="single"/>
              </w:rPr>
              <w:t>)</w:t>
            </w:r>
          </w:p>
          <w:p w14:paraId="0FB53D6F" w14:textId="3B8C5AEA" w:rsidR="00824B5A" w:rsidRPr="00824B5A" w:rsidRDefault="00824B5A" w:rsidP="00B76FD4">
            <w:pPr>
              <w:pStyle w:val="Heading1"/>
              <w:spacing w:before="0" w:after="0"/>
              <w:rPr>
                <w:b/>
                <w:bCs/>
                <w:color w:val="auto"/>
                <w:sz w:val="24"/>
                <w:szCs w:val="24"/>
                <w:u w:val="single"/>
              </w:rPr>
            </w:pPr>
            <w:r w:rsidRPr="00824B5A">
              <w:rPr>
                <w:rFonts w:cs="Arial"/>
                <w:b/>
                <w:bCs/>
                <w:color w:val="auto"/>
                <w:sz w:val="24"/>
                <w:szCs w:val="24"/>
                <w:u w:val="single"/>
              </w:rPr>
              <w:t xml:space="preserve">Role of EDI Steering Group: </w:t>
            </w:r>
          </w:p>
          <w:p w14:paraId="37027C8E" w14:textId="77777777" w:rsidR="00824B5A" w:rsidRPr="00824B5A" w:rsidRDefault="00824B5A" w:rsidP="00824B5A">
            <w:pPr>
              <w:spacing w:line="259" w:lineRule="auto"/>
              <w:rPr>
                <w:rFonts w:cs="Arial"/>
              </w:rPr>
            </w:pPr>
            <w:r w:rsidRPr="00824B5A">
              <w:rPr>
                <w:rFonts w:cs="Arial"/>
              </w:rPr>
              <w:t>1.</w:t>
            </w:r>
            <w:r w:rsidRPr="00824B5A">
              <w:rPr>
                <w:rFonts w:cs="Arial"/>
              </w:rPr>
              <w:tab/>
            </w:r>
            <w:r w:rsidRPr="00824B5A">
              <w:rPr>
                <w:rFonts w:cs="Arial"/>
                <w:b/>
                <w:bCs/>
              </w:rPr>
              <w:t>EDI Steering Group Structure and Role:</w:t>
            </w:r>
          </w:p>
          <w:p w14:paraId="75711405" w14:textId="26057C6E" w:rsidR="00824B5A" w:rsidRPr="00824B5A" w:rsidRDefault="00824B5A" w:rsidP="00824B5A">
            <w:pPr>
              <w:spacing w:line="259" w:lineRule="auto"/>
              <w:rPr>
                <w:rFonts w:cs="Arial"/>
              </w:rPr>
            </w:pPr>
            <w:r w:rsidRPr="00824B5A">
              <w:rPr>
                <w:rFonts w:cs="Arial"/>
              </w:rPr>
              <w:t>Chaired by Sue Steen, Chief People Officer, the EDI Steering Group serves as a central council dedicated to advancing inclusion across the Trust. It directly reports to the Management Executive (ManEx), the Trust’s executive team, highlighting its strategic importance in shaping equality, diversity, and inclusion (EDI) initiatives.</w:t>
            </w:r>
          </w:p>
          <w:p w14:paraId="0E1A0C1D" w14:textId="5644DC05" w:rsidR="00824B5A" w:rsidRPr="00824B5A" w:rsidRDefault="00824B5A" w:rsidP="00824B5A">
            <w:pPr>
              <w:spacing w:line="259" w:lineRule="auto"/>
              <w:rPr>
                <w:rFonts w:cs="Arial"/>
              </w:rPr>
            </w:pPr>
            <w:r w:rsidRPr="00824B5A">
              <w:rPr>
                <w:rFonts w:cs="Arial"/>
              </w:rPr>
              <w:t>Frequency: The group convenes monthly, ensuring consistent progress on EDI objectives and timely responses to emerging issues.</w:t>
            </w:r>
          </w:p>
          <w:p w14:paraId="184F7799" w14:textId="5BFAE614" w:rsidR="00824B5A" w:rsidRPr="00824B5A" w:rsidRDefault="00824B5A" w:rsidP="00824B5A">
            <w:pPr>
              <w:spacing w:line="259" w:lineRule="auto"/>
              <w:rPr>
                <w:rFonts w:cs="Arial"/>
              </w:rPr>
            </w:pPr>
            <w:r w:rsidRPr="00824B5A">
              <w:rPr>
                <w:rFonts w:cs="Arial"/>
              </w:rPr>
              <w:t>Membership: The Steering Group brings together representatives from diverse teams, ensuring a comprehensive and inclusive approach. Members include:</w:t>
            </w:r>
          </w:p>
          <w:p w14:paraId="3BABF1DD" w14:textId="4805689E" w:rsidR="00824B5A" w:rsidRPr="00824B5A" w:rsidRDefault="00824B5A" w:rsidP="00824B5A">
            <w:pPr>
              <w:pStyle w:val="ListParagraph"/>
              <w:numPr>
                <w:ilvl w:val="0"/>
                <w:numId w:val="40"/>
              </w:numPr>
              <w:spacing w:line="259" w:lineRule="auto"/>
              <w:rPr>
                <w:rFonts w:cs="Arial"/>
              </w:rPr>
            </w:pPr>
            <w:r w:rsidRPr="00824B5A">
              <w:rPr>
                <w:rFonts w:cs="Arial"/>
              </w:rPr>
              <w:t>Staff Networks (e.g., MoorAbility, BeMoor, and MoorPride).</w:t>
            </w:r>
          </w:p>
          <w:p w14:paraId="4E6A777D" w14:textId="6DBDF514" w:rsidR="00824B5A" w:rsidRPr="00824B5A" w:rsidRDefault="00824B5A" w:rsidP="00824B5A">
            <w:pPr>
              <w:pStyle w:val="ListParagraph"/>
              <w:numPr>
                <w:ilvl w:val="0"/>
                <w:numId w:val="40"/>
              </w:numPr>
              <w:spacing w:line="259" w:lineRule="auto"/>
              <w:rPr>
                <w:rFonts w:cs="Arial"/>
              </w:rPr>
            </w:pPr>
            <w:r w:rsidRPr="00824B5A">
              <w:rPr>
                <w:rFonts w:cs="Arial"/>
              </w:rPr>
              <w:t>Head of Nursing.</w:t>
            </w:r>
          </w:p>
          <w:p w14:paraId="6576C5D5" w14:textId="7C72A610" w:rsidR="00824B5A" w:rsidRPr="00824B5A" w:rsidRDefault="00824B5A" w:rsidP="00824B5A">
            <w:pPr>
              <w:pStyle w:val="ListParagraph"/>
              <w:numPr>
                <w:ilvl w:val="0"/>
                <w:numId w:val="40"/>
              </w:numPr>
              <w:spacing w:line="259" w:lineRule="auto"/>
              <w:rPr>
                <w:rFonts w:cs="Arial"/>
              </w:rPr>
            </w:pPr>
            <w:r w:rsidRPr="00824B5A">
              <w:rPr>
                <w:rFonts w:cs="Arial"/>
              </w:rPr>
              <w:t>Legal Services.</w:t>
            </w:r>
          </w:p>
          <w:p w14:paraId="18906AE7" w14:textId="4E85BD72" w:rsidR="00824B5A" w:rsidRPr="00824B5A" w:rsidRDefault="00824B5A" w:rsidP="00824B5A">
            <w:pPr>
              <w:pStyle w:val="ListParagraph"/>
              <w:numPr>
                <w:ilvl w:val="0"/>
                <w:numId w:val="40"/>
              </w:numPr>
              <w:spacing w:line="259" w:lineRule="auto"/>
              <w:rPr>
                <w:rFonts w:cs="Arial"/>
              </w:rPr>
            </w:pPr>
            <w:r w:rsidRPr="00824B5A">
              <w:rPr>
                <w:rFonts w:cs="Arial"/>
              </w:rPr>
              <w:t>Freedom to Speak Up Team.</w:t>
            </w:r>
          </w:p>
          <w:p w14:paraId="7761D052" w14:textId="3220F551" w:rsidR="00824B5A" w:rsidRPr="00824B5A" w:rsidRDefault="00824B5A" w:rsidP="00824B5A">
            <w:pPr>
              <w:pStyle w:val="ListParagraph"/>
              <w:numPr>
                <w:ilvl w:val="0"/>
                <w:numId w:val="40"/>
              </w:numPr>
              <w:spacing w:line="259" w:lineRule="auto"/>
              <w:rPr>
                <w:rFonts w:cs="Arial"/>
              </w:rPr>
            </w:pPr>
            <w:r w:rsidRPr="00824B5A">
              <w:rPr>
                <w:rFonts w:cs="Arial"/>
              </w:rPr>
              <w:t>XDU (Equality and Diversity Unit) Team.</w:t>
            </w:r>
          </w:p>
          <w:p w14:paraId="7E81C0AA" w14:textId="756EE2DD" w:rsidR="00824B5A" w:rsidRPr="00824B5A" w:rsidRDefault="00824B5A" w:rsidP="00824B5A">
            <w:pPr>
              <w:pStyle w:val="ListParagraph"/>
              <w:numPr>
                <w:ilvl w:val="0"/>
                <w:numId w:val="40"/>
              </w:numPr>
              <w:spacing w:line="259" w:lineRule="auto"/>
              <w:rPr>
                <w:rFonts w:cs="Arial"/>
              </w:rPr>
            </w:pPr>
            <w:r w:rsidRPr="00824B5A">
              <w:rPr>
                <w:rFonts w:cs="Arial"/>
              </w:rPr>
              <w:t>Major Project Team.</w:t>
            </w:r>
          </w:p>
          <w:p w14:paraId="52C922BB" w14:textId="27266521" w:rsidR="00824B5A" w:rsidRDefault="00824B5A" w:rsidP="00824B5A">
            <w:pPr>
              <w:spacing w:line="259" w:lineRule="auto"/>
              <w:rPr>
                <w:rFonts w:cs="Arial"/>
              </w:rPr>
            </w:pPr>
            <w:r w:rsidRPr="00824B5A">
              <w:rPr>
                <w:rFonts w:cs="Arial"/>
              </w:rPr>
              <w:t>This diverse membership ensures holistic decision-making and accountability on EDI-related issues.</w:t>
            </w:r>
          </w:p>
          <w:p w14:paraId="48F7A632" w14:textId="77777777" w:rsidR="00824B5A" w:rsidRPr="00824B5A" w:rsidRDefault="00824B5A" w:rsidP="00824B5A">
            <w:pPr>
              <w:spacing w:line="259" w:lineRule="auto"/>
              <w:rPr>
                <w:rFonts w:cs="Arial"/>
              </w:rPr>
            </w:pPr>
          </w:p>
          <w:p w14:paraId="09464C35" w14:textId="77777777" w:rsidR="00824B5A" w:rsidRPr="00824B5A" w:rsidRDefault="00824B5A" w:rsidP="00824B5A">
            <w:pPr>
              <w:spacing w:line="259" w:lineRule="auto"/>
              <w:rPr>
                <w:rFonts w:cs="Arial"/>
              </w:rPr>
            </w:pPr>
            <w:r w:rsidRPr="00824B5A">
              <w:rPr>
                <w:rFonts w:cs="Arial"/>
              </w:rPr>
              <w:t>2.</w:t>
            </w:r>
            <w:r w:rsidRPr="00824B5A">
              <w:rPr>
                <w:rFonts w:cs="Arial"/>
              </w:rPr>
              <w:tab/>
            </w:r>
            <w:r w:rsidRPr="00824B5A">
              <w:rPr>
                <w:rFonts w:cs="Arial"/>
                <w:b/>
                <w:bCs/>
              </w:rPr>
              <w:t>Focus on Leadership Accountability:</w:t>
            </w:r>
          </w:p>
          <w:p w14:paraId="68E652C9" w14:textId="640E5A4E" w:rsidR="00824B5A" w:rsidRPr="00824B5A" w:rsidRDefault="00824B5A" w:rsidP="00824B5A">
            <w:pPr>
              <w:spacing w:line="259" w:lineRule="auto"/>
              <w:rPr>
                <w:rFonts w:cs="Arial"/>
              </w:rPr>
            </w:pPr>
            <w:r w:rsidRPr="00824B5A">
              <w:rPr>
                <w:rFonts w:cs="Arial"/>
              </w:rPr>
              <w:t>The agendas and minutes demonstrate a strong emphasis on senior leadership’s active involvement in EDI initiatives, ensuring alignment with organisational values and strategic goals.</w:t>
            </w:r>
          </w:p>
          <w:p w14:paraId="6702D870" w14:textId="4E728E9A" w:rsidR="00824B5A" w:rsidRPr="00824B5A" w:rsidRDefault="00824B5A" w:rsidP="00824B5A">
            <w:pPr>
              <w:spacing w:line="259" w:lineRule="auto"/>
              <w:rPr>
                <w:rFonts w:cs="Arial"/>
              </w:rPr>
            </w:pPr>
            <w:r w:rsidRPr="00824B5A">
              <w:rPr>
                <w:rFonts w:cs="Arial"/>
              </w:rPr>
              <w:t>Examples include updates on:</w:t>
            </w:r>
          </w:p>
          <w:p w14:paraId="73361E58" w14:textId="36D83524" w:rsidR="00824B5A" w:rsidRPr="00824B5A" w:rsidRDefault="00824B5A" w:rsidP="00824B5A">
            <w:pPr>
              <w:pStyle w:val="ListParagraph"/>
              <w:numPr>
                <w:ilvl w:val="0"/>
                <w:numId w:val="41"/>
              </w:numPr>
              <w:spacing w:line="259" w:lineRule="auto"/>
              <w:rPr>
                <w:rFonts w:cs="Arial"/>
              </w:rPr>
            </w:pPr>
            <w:r w:rsidRPr="00824B5A">
              <w:rPr>
                <w:rFonts w:cs="Arial"/>
              </w:rPr>
              <w:t>EDI programme – (Leadership and Culture, Data-Driven Change and Fair Opportunities for All)</w:t>
            </w:r>
          </w:p>
          <w:p w14:paraId="7E37181E" w14:textId="0E932857" w:rsidR="00824B5A" w:rsidRPr="00824B5A" w:rsidRDefault="00824B5A" w:rsidP="00824B5A">
            <w:pPr>
              <w:pStyle w:val="ListParagraph"/>
              <w:numPr>
                <w:ilvl w:val="0"/>
                <w:numId w:val="41"/>
              </w:numPr>
              <w:spacing w:line="259" w:lineRule="auto"/>
              <w:rPr>
                <w:rFonts w:cs="Arial"/>
              </w:rPr>
            </w:pPr>
            <w:r w:rsidRPr="00824B5A">
              <w:rPr>
                <w:rFonts w:cs="Arial"/>
              </w:rPr>
              <w:t xml:space="preserve">Staff network updates </w:t>
            </w:r>
          </w:p>
          <w:p w14:paraId="22A5245F" w14:textId="765DC1C1" w:rsidR="00824B5A" w:rsidRPr="00824B5A" w:rsidRDefault="00824B5A" w:rsidP="00824B5A">
            <w:pPr>
              <w:pStyle w:val="ListParagraph"/>
              <w:numPr>
                <w:ilvl w:val="0"/>
                <w:numId w:val="41"/>
              </w:numPr>
              <w:spacing w:line="259" w:lineRule="auto"/>
              <w:rPr>
                <w:rFonts w:cs="Arial"/>
              </w:rPr>
            </w:pPr>
            <w:r w:rsidRPr="00824B5A">
              <w:rPr>
                <w:rFonts w:cs="Arial"/>
              </w:rPr>
              <w:t xml:space="preserve">EDI Comms updates </w:t>
            </w:r>
          </w:p>
          <w:p w14:paraId="34711286" w14:textId="186C0D18" w:rsidR="00824B5A" w:rsidRPr="00824B5A" w:rsidRDefault="00824B5A" w:rsidP="00824B5A">
            <w:pPr>
              <w:pStyle w:val="ListParagraph"/>
              <w:numPr>
                <w:ilvl w:val="0"/>
                <w:numId w:val="41"/>
              </w:numPr>
              <w:spacing w:line="259" w:lineRule="auto"/>
              <w:rPr>
                <w:rFonts w:cs="Arial"/>
              </w:rPr>
            </w:pPr>
            <w:r w:rsidRPr="00824B5A">
              <w:rPr>
                <w:rFonts w:cs="Arial"/>
              </w:rPr>
              <w:t>Other OD programmes including Leadership training, Values and Behaviours project and review and implementation of inclusion-focused policies.</w:t>
            </w:r>
          </w:p>
          <w:p w14:paraId="70E0797D" w14:textId="748E5354" w:rsidR="00824B5A" w:rsidRPr="00824B5A" w:rsidRDefault="00824B5A" w:rsidP="00824B5A">
            <w:pPr>
              <w:pStyle w:val="ListParagraph"/>
              <w:numPr>
                <w:ilvl w:val="0"/>
                <w:numId w:val="41"/>
              </w:numPr>
              <w:spacing w:line="259" w:lineRule="auto"/>
              <w:rPr>
                <w:rFonts w:cs="Arial"/>
              </w:rPr>
            </w:pPr>
            <w:r w:rsidRPr="00824B5A">
              <w:rPr>
                <w:rFonts w:cs="Arial"/>
              </w:rPr>
              <w:t>Regular updates on EDS2022</w:t>
            </w:r>
          </w:p>
          <w:p w14:paraId="6EA1B64E" w14:textId="43F21F77" w:rsidR="00824B5A" w:rsidRDefault="00824B5A" w:rsidP="00824B5A">
            <w:pPr>
              <w:pStyle w:val="ListParagraph"/>
              <w:numPr>
                <w:ilvl w:val="0"/>
                <w:numId w:val="41"/>
              </w:numPr>
              <w:spacing w:line="259" w:lineRule="auto"/>
              <w:rPr>
                <w:rFonts w:cs="Arial"/>
              </w:rPr>
            </w:pPr>
            <w:r w:rsidRPr="00824B5A">
              <w:rPr>
                <w:rFonts w:cs="Arial"/>
              </w:rPr>
              <w:t xml:space="preserve">Anti-Racism Charter </w:t>
            </w:r>
          </w:p>
          <w:p w14:paraId="26926974" w14:textId="77777777" w:rsidR="00FF461F" w:rsidRPr="00FF461F" w:rsidRDefault="00FF461F" w:rsidP="00FF461F">
            <w:pPr>
              <w:spacing w:line="259" w:lineRule="auto"/>
              <w:ind w:left="360"/>
              <w:rPr>
                <w:rFonts w:cs="Arial"/>
              </w:rPr>
            </w:pPr>
          </w:p>
          <w:p w14:paraId="4CDBBEF4" w14:textId="77777777" w:rsidR="00824B5A" w:rsidRPr="00824B5A" w:rsidRDefault="00824B5A" w:rsidP="00824B5A">
            <w:pPr>
              <w:spacing w:line="259" w:lineRule="auto"/>
              <w:rPr>
                <w:rFonts w:cs="Arial"/>
              </w:rPr>
            </w:pPr>
            <w:r w:rsidRPr="00824B5A">
              <w:rPr>
                <w:rFonts w:cs="Arial"/>
              </w:rPr>
              <w:t>3.</w:t>
            </w:r>
            <w:r w:rsidRPr="00824B5A">
              <w:rPr>
                <w:rFonts w:cs="Arial"/>
              </w:rPr>
              <w:tab/>
            </w:r>
            <w:r w:rsidRPr="00824B5A">
              <w:rPr>
                <w:rFonts w:cs="Arial"/>
                <w:b/>
                <w:bCs/>
              </w:rPr>
              <w:t>Alignment with EDS 2022 Framework:</w:t>
            </w:r>
          </w:p>
          <w:p w14:paraId="253970C8" w14:textId="5E6FF075" w:rsidR="00824B5A" w:rsidRPr="00824B5A" w:rsidRDefault="00824B5A" w:rsidP="00824B5A">
            <w:pPr>
              <w:spacing w:line="259" w:lineRule="auto"/>
              <w:rPr>
                <w:rFonts w:cs="Arial"/>
              </w:rPr>
            </w:pPr>
            <w:r w:rsidRPr="00824B5A">
              <w:rPr>
                <w:rFonts w:cs="Arial"/>
              </w:rPr>
              <w:t>The EDI Steering Group’s work aligns closely with the Equality Delivery System (EDS) 2022 framework. Key focus areas include:</w:t>
            </w:r>
          </w:p>
          <w:p w14:paraId="27A86FD7" w14:textId="31100AD3" w:rsidR="00824B5A" w:rsidRPr="00824B5A" w:rsidRDefault="00824B5A" w:rsidP="00824B5A">
            <w:pPr>
              <w:pStyle w:val="ListParagraph"/>
              <w:numPr>
                <w:ilvl w:val="0"/>
                <w:numId w:val="42"/>
              </w:numPr>
              <w:spacing w:line="259" w:lineRule="auto"/>
              <w:rPr>
                <w:rFonts w:cs="Arial"/>
              </w:rPr>
            </w:pPr>
            <w:r w:rsidRPr="00824B5A">
              <w:rPr>
                <w:rFonts w:cs="Arial"/>
              </w:rPr>
              <w:t>Driving progress through robust data analysis.</w:t>
            </w:r>
          </w:p>
          <w:p w14:paraId="03D75404" w14:textId="6161D848" w:rsidR="00824B5A" w:rsidRPr="00824B5A" w:rsidRDefault="00824B5A" w:rsidP="00824B5A">
            <w:pPr>
              <w:pStyle w:val="ListParagraph"/>
              <w:numPr>
                <w:ilvl w:val="0"/>
                <w:numId w:val="42"/>
              </w:numPr>
              <w:spacing w:line="259" w:lineRule="auto"/>
              <w:rPr>
                <w:rFonts w:cs="Arial"/>
              </w:rPr>
            </w:pPr>
            <w:r w:rsidRPr="00824B5A">
              <w:rPr>
                <w:rFonts w:cs="Arial"/>
              </w:rPr>
              <w:t>Strengthening staff engagement mechanisms.</w:t>
            </w:r>
          </w:p>
          <w:p w14:paraId="30FBDEBA" w14:textId="0EAE1796" w:rsidR="00FF461F" w:rsidRDefault="00824B5A" w:rsidP="00FF461F">
            <w:pPr>
              <w:pStyle w:val="ListParagraph"/>
              <w:numPr>
                <w:ilvl w:val="0"/>
                <w:numId w:val="42"/>
              </w:numPr>
              <w:spacing w:line="259" w:lineRule="auto"/>
              <w:rPr>
                <w:rFonts w:cs="Arial"/>
              </w:rPr>
            </w:pPr>
            <w:r w:rsidRPr="00824B5A">
              <w:rPr>
                <w:rFonts w:cs="Arial"/>
              </w:rPr>
              <w:t>Providing strategic oversight to address health inequalities.</w:t>
            </w:r>
          </w:p>
          <w:p w14:paraId="59C79C11" w14:textId="77777777" w:rsidR="00FF461F" w:rsidRDefault="00FF461F" w:rsidP="00FF461F">
            <w:pPr>
              <w:spacing w:line="259" w:lineRule="auto"/>
              <w:rPr>
                <w:rFonts w:cs="Arial"/>
              </w:rPr>
            </w:pPr>
          </w:p>
          <w:p w14:paraId="00C2763B" w14:textId="77777777" w:rsidR="00FF461F" w:rsidRPr="00FF461F" w:rsidRDefault="00FF461F" w:rsidP="00FF461F">
            <w:pPr>
              <w:spacing w:line="259" w:lineRule="auto"/>
              <w:rPr>
                <w:rFonts w:cs="Arial"/>
              </w:rPr>
            </w:pPr>
          </w:p>
          <w:p w14:paraId="0FDDFD98" w14:textId="77777777" w:rsidR="00824B5A" w:rsidRPr="00824B5A" w:rsidRDefault="00824B5A" w:rsidP="00824B5A">
            <w:pPr>
              <w:spacing w:line="259" w:lineRule="auto"/>
              <w:rPr>
                <w:rFonts w:cs="Arial"/>
              </w:rPr>
            </w:pPr>
            <w:r w:rsidRPr="00824B5A">
              <w:rPr>
                <w:rFonts w:cs="Arial"/>
              </w:rPr>
              <w:t>4.</w:t>
            </w:r>
            <w:r w:rsidRPr="00824B5A">
              <w:rPr>
                <w:rFonts w:cs="Arial"/>
              </w:rPr>
              <w:tab/>
            </w:r>
            <w:r w:rsidRPr="00824B5A">
              <w:rPr>
                <w:rFonts w:cs="Arial"/>
                <w:b/>
                <w:bCs/>
              </w:rPr>
              <w:t>Supporting Evidence:</w:t>
            </w:r>
          </w:p>
          <w:p w14:paraId="52567693" w14:textId="5CEE39C9" w:rsidR="00824B5A" w:rsidRPr="00824B5A" w:rsidRDefault="00824B5A" w:rsidP="00824B5A">
            <w:pPr>
              <w:spacing w:line="259" w:lineRule="auto"/>
              <w:rPr>
                <w:rFonts w:cs="Arial"/>
              </w:rPr>
            </w:pPr>
            <w:r w:rsidRPr="00824B5A">
              <w:rPr>
                <w:rFonts w:cs="Arial"/>
              </w:rPr>
              <w:t>Agendas and minutes from the EDI Steering Group substantiate all outcomes under Domain 3. The group’s commitment to fostering inclusivity is evident through:</w:t>
            </w:r>
          </w:p>
          <w:p w14:paraId="5A0FD4BF" w14:textId="4C18A585" w:rsidR="00824B5A" w:rsidRPr="00824B5A" w:rsidRDefault="00824B5A" w:rsidP="00824B5A">
            <w:pPr>
              <w:pStyle w:val="ListParagraph"/>
              <w:numPr>
                <w:ilvl w:val="0"/>
                <w:numId w:val="43"/>
              </w:numPr>
              <w:spacing w:line="259" w:lineRule="auto"/>
              <w:rPr>
                <w:rFonts w:cs="Arial"/>
              </w:rPr>
            </w:pPr>
            <w:r w:rsidRPr="00824B5A">
              <w:rPr>
                <w:rFonts w:cs="Arial"/>
              </w:rPr>
              <w:t>Consistent focus on leadership and culture projects.</w:t>
            </w:r>
          </w:p>
          <w:p w14:paraId="2C617A15" w14:textId="666CADA5" w:rsidR="00824B5A" w:rsidRPr="00824B5A" w:rsidRDefault="00824B5A" w:rsidP="00824B5A">
            <w:pPr>
              <w:pStyle w:val="ListParagraph"/>
              <w:numPr>
                <w:ilvl w:val="0"/>
                <w:numId w:val="43"/>
              </w:numPr>
              <w:spacing w:line="259" w:lineRule="auto"/>
              <w:rPr>
                <w:rFonts w:cs="Arial"/>
              </w:rPr>
            </w:pPr>
            <w:r w:rsidRPr="00824B5A">
              <w:rPr>
                <w:rFonts w:cs="Arial"/>
              </w:rPr>
              <w:t>Evaluation of staff network contributions.</w:t>
            </w:r>
          </w:p>
          <w:p w14:paraId="0E69353A" w14:textId="7376C670" w:rsidR="00BB480F" w:rsidRPr="00824B5A" w:rsidRDefault="00824B5A" w:rsidP="00824B5A">
            <w:pPr>
              <w:pStyle w:val="ListParagraph"/>
              <w:numPr>
                <w:ilvl w:val="0"/>
                <w:numId w:val="43"/>
              </w:numPr>
              <w:spacing w:line="259" w:lineRule="auto"/>
              <w:rPr>
                <w:rFonts w:cs="Arial"/>
              </w:rPr>
            </w:pPr>
            <w:r w:rsidRPr="00824B5A">
              <w:rPr>
                <w:rFonts w:cs="Arial"/>
              </w:rPr>
              <w:t>Systematic reporting on performance and inclusion metrics.</w:t>
            </w:r>
          </w:p>
        </w:tc>
        <w:tc>
          <w:tcPr>
            <w:tcW w:w="1016" w:type="dxa"/>
          </w:tcPr>
          <w:p w14:paraId="752BB2E1" w14:textId="5523BA33" w:rsidR="00BB480F" w:rsidRPr="009D1CC6" w:rsidRDefault="28C836CE" w:rsidP="002D0893">
            <w:pPr>
              <w:spacing w:line="259" w:lineRule="auto"/>
              <w:rPr>
                <w:rFonts w:cs="Arial"/>
              </w:rPr>
            </w:pPr>
            <w:r w:rsidRPr="2182490D">
              <w:rPr>
                <w:rFonts w:cs="Arial"/>
              </w:rPr>
              <w:t>1</w:t>
            </w:r>
          </w:p>
        </w:tc>
        <w:tc>
          <w:tcPr>
            <w:tcW w:w="1218" w:type="dxa"/>
          </w:tcPr>
          <w:p w14:paraId="287A6683" w14:textId="77777777" w:rsidR="00BB480F" w:rsidRPr="009D1CC6" w:rsidRDefault="00BB480F" w:rsidP="002D0893">
            <w:pPr>
              <w:spacing w:line="259" w:lineRule="auto"/>
              <w:rPr>
                <w:rFonts w:cs="Arial"/>
              </w:rPr>
            </w:pPr>
          </w:p>
        </w:tc>
      </w:tr>
      <w:tr w:rsidR="00BB480F" w:rsidRPr="009D1CC6" w14:paraId="164E6232" w14:textId="77777777" w:rsidTr="1D7B7A1B">
        <w:tc>
          <w:tcPr>
            <w:tcW w:w="13154" w:type="dxa"/>
            <w:gridSpan w:val="3"/>
            <w:shd w:val="clear" w:color="auto" w:fill="BDDEFF" w:themeFill="accent1" w:themeFillTint="33"/>
          </w:tcPr>
          <w:p w14:paraId="06D09B6E" w14:textId="77777777" w:rsidR="00BB480F" w:rsidRPr="009D1CC6" w:rsidRDefault="00BB480F" w:rsidP="00E33027">
            <w:pPr>
              <w:rPr>
                <w:rFonts w:cs="Arial"/>
                <w:b/>
              </w:rPr>
            </w:pPr>
            <w:r w:rsidRPr="009D1CC6">
              <w:rPr>
                <w:rFonts w:cs="Arial"/>
                <w:b/>
              </w:rPr>
              <w:t>Domain 3: Inclusive leadership overall rating</w:t>
            </w:r>
          </w:p>
        </w:tc>
        <w:tc>
          <w:tcPr>
            <w:tcW w:w="1016" w:type="dxa"/>
          </w:tcPr>
          <w:p w14:paraId="0BE789D4" w14:textId="656D174E" w:rsidR="00BB480F" w:rsidRPr="009D1CC6" w:rsidRDefault="08828198" w:rsidP="00E33027">
            <w:pPr>
              <w:spacing w:after="160" w:line="259" w:lineRule="auto"/>
              <w:rPr>
                <w:rFonts w:cs="Arial"/>
              </w:rPr>
            </w:pPr>
            <w:r w:rsidRPr="1D7B7A1B">
              <w:rPr>
                <w:rFonts w:cs="Arial"/>
              </w:rPr>
              <w:t>5</w:t>
            </w:r>
          </w:p>
        </w:tc>
        <w:tc>
          <w:tcPr>
            <w:tcW w:w="1218" w:type="dxa"/>
            <w:shd w:val="clear" w:color="auto" w:fill="BDDEFF" w:themeFill="accent1" w:themeFillTint="33"/>
          </w:tcPr>
          <w:p w14:paraId="4C9F4CB4" w14:textId="77777777" w:rsidR="00BB480F" w:rsidRPr="009D1CC6" w:rsidRDefault="00BB480F" w:rsidP="00E33027">
            <w:pPr>
              <w:spacing w:after="160" w:line="259" w:lineRule="auto"/>
              <w:rPr>
                <w:rFonts w:cs="Arial"/>
              </w:rPr>
            </w:pPr>
          </w:p>
        </w:tc>
      </w:tr>
    </w:tbl>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5665"/>
        <w:gridCol w:w="7933"/>
      </w:tblGrid>
      <w:tr w:rsidR="00E5600B" w:rsidRPr="005739D0" w14:paraId="069F7D8C" w14:textId="77777777" w:rsidTr="00E33027">
        <w:tc>
          <w:tcPr>
            <w:tcW w:w="13598" w:type="dxa"/>
            <w:gridSpan w:val="2"/>
            <w:shd w:val="clear" w:color="auto" w:fill="BDDEFF" w:themeFill="accent1" w:themeFillTint="33"/>
            <w:vAlign w:val="center"/>
          </w:tcPr>
          <w:p w14:paraId="36DE3B8E" w14:textId="2D6646C5" w:rsidR="00E5600B" w:rsidRPr="002D0893" w:rsidRDefault="002D0893" w:rsidP="00E33027">
            <w:pPr>
              <w:jc w:val="center"/>
              <w:rPr>
                <w:rFonts w:cs="Arial"/>
                <w:b/>
              </w:rPr>
            </w:pPr>
            <w:r w:rsidRPr="002D0893">
              <w:rPr>
                <w:rFonts w:cs="Arial"/>
                <w:b/>
              </w:rPr>
              <w:t xml:space="preserve">Third-party involvement in </w:t>
            </w:r>
            <w:r w:rsidR="00E5600B" w:rsidRPr="002D0893">
              <w:rPr>
                <w:rFonts w:cs="Arial"/>
                <w:b/>
              </w:rPr>
              <w:t>Domain 3 rating and review</w:t>
            </w:r>
          </w:p>
        </w:tc>
      </w:tr>
      <w:tr w:rsidR="00E5600B" w:rsidRPr="005739D0" w14:paraId="6AAA70B9" w14:textId="77777777" w:rsidTr="00E33027">
        <w:tc>
          <w:tcPr>
            <w:tcW w:w="5665" w:type="dxa"/>
            <w:shd w:val="clear" w:color="auto" w:fill="BDDEFF" w:themeFill="accent1" w:themeFillTint="33"/>
          </w:tcPr>
          <w:p w14:paraId="2FA017DC" w14:textId="77777777" w:rsidR="00E5600B" w:rsidRPr="002D0893" w:rsidRDefault="00E5600B" w:rsidP="00E33027">
            <w:pPr>
              <w:rPr>
                <w:rFonts w:cs="Arial"/>
                <w:b/>
              </w:rPr>
            </w:pPr>
            <w:r w:rsidRPr="002D0893">
              <w:rPr>
                <w:rFonts w:cs="Arial"/>
                <w:b/>
              </w:rPr>
              <w:t>Trade Union Rep(s):</w:t>
            </w:r>
          </w:p>
          <w:p w14:paraId="2BC02F03" w14:textId="77777777" w:rsidR="00E5600B" w:rsidRPr="005739D0" w:rsidRDefault="00E5600B" w:rsidP="002D0893"/>
          <w:p w14:paraId="06D842A3" w14:textId="7F00F329" w:rsidR="00E5600B" w:rsidRPr="005739D0" w:rsidRDefault="00143EDC" w:rsidP="00E33027">
            <w:pPr>
              <w:rPr>
                <w:rFonts w:cs="Arial"/>
                <w:sz w:val="28"/>
                <w:szCs w:val="28"/>
              </w:rPr>
            </w:pPr>
            <w:r>
              <w:rPr>
                <w:rFonts w:cs="Arial"/>
                <w:sz w:val="28"/>
                <w:szCs w:val="28"/>
              </w:rPr>
              <w:t xml:space="preserve">Leoni Awiah – Staff side  </w:t>
            </w:r>
          </w:p>
        </w:tc>
        <w:tc>
          <w:tcPr>
            <w:tcW w:w="7933" w:type="dxa"/>
            <w:shd w:val="clear" w:color="auto" w:fill="BDDEFF" w:themeFill="accent1" w:themeFillTint="33"/>
          </w:tcPr>
          <w:p w14:paraId="318111B3" w14:textId="77777777" w:rsidR="00E5600B" w:rsidRPr="002D0893" w:rsidRDefault="00E5600B" w:rsidP="00E33027">
            <w:pPr>
              <w:rPr>
                <w:rFonts w:cs="Arial"/>
                <w:b/>
              </w:rPr>
            </w:pPr>
            <w:bookmarkStart w:id="4" w:name="_Toc43808933"/>
            <w:r w:rsidRPr="002D0893">
              <w:rPr>
                <w:rFonts w:cs="Arial"/>
                <w:b/>
              </w:rPr>
              <w:t>Independent Evaluator(s)/Peer Reviewer(s</w:t>
            </w:r>
            <w:bookmarkEnd w:id="4"/>
            <w:r w:rsidRPr="002D0893">
              <w:rPr>
                <w:rFonts w:cs="Arial"/>
                <w:b/>
              </w:rPr>
              <w:t>):</w:t>
            </w:r>
          </w:p>
          <w:p w14:paraId="3F90D97E" w14:textId="77777777" w:rsidR="00E5600B" w:rsidRPr="005739D0" w:rsidRDefault="00E5600B" w:rsidP="002D0893"/>
          <w:p w14:paraId="32F48BF8" w14:textId="1A57A424" w:rsidR="00E5600B" w:rsidRPr="005739D0" w:rsidRDefault="00143EDC" w:rsidP="00E33027">
            <w:pPr>
              <w:rPr>
                <w:rFonts w:cs="Arial"/>
                <w:sz w:val="28"/>
                <w:szCs w:val="28"/>
              </w:rPr>
            </w:pPr>
            <w:r>
              <w:rPr>
                <w:rFonts w:cs="Arial"/>
                <w:sz w:val="28"/>
                <w:szCs w:val="28"/>
              </w:rPr>
              <w:t>Natoya Mamby – NCL EDI Lead</w:t>
            </w:r>
          </w:p>
        </w:tc>
      </w:tr>
    </w:tbl>
    <w:p w14:paraId="5819D29B" w14:textId="77777777" w:rsidR="00BB480F" w:rsidRPr="009D1CC6" w:rsidRDefault="00BB480F" w:rsidP="00BB480F">
      <w:pPr>
        <w:rPr>
          <w:rFonts w:cs="Arial"/>
        </w:rPr>
      </w:pPr>
    </w:p>
    <w:p w14:paraId="71B17838" w14:textId="77777777" w:rsidR="00BB480F" w:rsidRPr="009D1CC6" w:rsidRDefault="00BB480F" w:rsidP="00B0463F">
      <w:pPr>
        <w:rPr>
          <w:rFonts w:cs="Arial"/>
        </w:rPr>
      </w:pPr>
      <w:r w:rsidRPr="009D1CC6">
        <w:rPr>
          <w:rFonts w:cs="Arial"/>
        </w:rPr>
        <w:br w:type="page"/>
        <w:t xml:space="preserve"> </w:t>
      </w: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15F50E11" w14:textId="77777777" w:rsidTr="1D7B7A1B">
        <w:tc>
          <w:tcPr>
            <w:tcW w:w="13598" w:type="dxa"/>
            <w:shd w:val="clear" w:color="auto" w:fill="BDDEFF" w:themeFill="accent1" w:themeFillTint="33"/>
          </w:tcPr>
          <w:p w14:paraId="405DFC79" w14:textId="768F17F4" w:rsidR="00BB480F" w:rsidRPr="009C5580" w:rsidRDefault="00BB480F" w:rsidP="1D7B7A1B">
            <w:pPr>
              <w:rPr>
                <w:rFonts w:cs="Arial"/>
                <w:sz w:val="36"/>
                <w:szCs w:val="36"/>
              </w:rPr>
            </w:pPr>
            <w:r w:rsidRPr="1D7B7A1B">
              <w:rPr>
                <w:rFonts w:cs="Arial"/>
                <w:sz w:val="36"/>
                <w:szCs w:val="36"/>
              </w:rPr>
              <w:t>EDS Organisation Rating (overall rating):</w:t>
            </w:r>
            <w:r w:rsidR="67D27967" w:rsidRPr="1D7B7A1B">
              <w:rPr>
                <w:rFonts w:cs="Arial"/>
                <w:sz w:val="36"/>
                <w:szCs w:val="36"/>
              </w:rPr>
              <w:t xml:space="preserve"> 1</w:t>
            </w:r>
            <w:r w:rsidR="0AEAB263" w:rsidRPr="1D7B7A1B">
              <w:rPr>
                <w:rFonts w:cs="Arial"/>
                <w:sz w:val="36"/>
                <w:szCs w:val="36"/>
              </w:rPr>
              <w:t>6</w:t>
            </w:r>
          </w:p>
          <w:p w14:paraId="70AB78CF" w14:textId="77777777" w:rsidR="00BB480F" w:rsidRPr="002D0893" w:rsidRDefault="00BB480F" w:rsidP="00E33027">
            <w:pPr>
              <w:rPr>
                <w:rFonts w:cs="Arial"/>
                <w:sz w:val="28"/>
                <w:szCs w:val="28"/>
              </w:rPr>
            </w:pPr>
          </w:p>
          <w:p w14:paraId="7D4688A5" w14:textId="77777777" w:rsidR="00BB480F" w:rsidRPr="009D1CC6" w:rsidRDefault="00BB480F" w:rsidP="00E33027">
            <w:pPr>
              <w:rPr>
                <w:rFonts w:cs="Arial"/>
              </w:rPr>
            </w:pPr>
          </w:p>
        </w:tc>
      </w:tr>
      <w:tr w:rsidR="00BB480F" w:rsidRPr="009D1CC6" w14:paraId="1042AAF6" w14:textId="77777777" w:rsidTr="1D7B7A1B">
        <w:tc>
          <w:tcPr>
            <w:tcW w:w="13598" w:type="dxa"/>
            <w:shd w:val="clear" w:color="auto" w:fill="BDDEFF" w:themeFill="accent1" w:themeFillTint="33"/>
          </w:tcPr>
          <w:p w14:paraId="4E68B219" w14:textId="1B37A3EB" w:rsidR="00BB480F" w:rsidRPr="009C5580" w:rsidRDefault="00BB480F" w:rsidP="1D7B7A1B">
            <w:pPr>
              <w:rPr>
                <w:rFonts w:cs="Arial"/>
                <w:sz w:val="36"/>
                <w:szCs w:val="36"/>
              </w:rPr>
            </w:pPr>
            <w:r w:rsidRPr="1D7B7A1B">
              <w:rPr>
                <w:rFonts w:cs="Arial"/>
                <w:sz w:val="36"/>
                <w:szCs w:val="36"/>
              </w:rPr>
              <w:t xml:space="preserve">Organisation name(s): </w:t>
            </w:r>
            <w:r w:rsidR="78636D95" w:rsidRPr="1D7B7A1B">
              <w:rPr>
                <w:rFonts w:cs="Arial"/>
                <w:sz w:val="36"/>
                <w:szCs w:val="36"/>
              </w:rPr>
              <w:t>Moorfields Eye Hospital</w:t>
            </w:r>
          </w:p>
          <w:p w14:paraId="21854206" w14:textId="77777777" w:rsidR="00BB480F" w:rsidRPr="009C5580" w:rsidRDefault="00BB480F" w:rsidP="00E33027">
            <w:pPr>
              <w:rPr>
                <w:rFonts w:cs="Arial"/>
                <w:bCs/>
                <w:color w:val="FFFFFF" w:themeColor="background1"/>
              </w:rPr>
            </w:pPr>
          </w:p>
        </w:tc>
      </w:tr>
      <w:tr w:rsidR="00BB480F" w:rsidRPr="009D1CC6" w14:paraId="78E2D1A2" w14:textId="77777777" w:rsidTr="1D7B7A1B">
        <w:tc>
          <w:tcPr>
            <w:tcW w:w="13598" w:type="dxa"/>
          </w:tcPr>
          <w:p w14:paraId="0B81DD8C" w14:textId="77777777" w:rsidR="00BB480F" w:rsidRPr="009D1CC6" w:rsidRDefault="00BB480F" w:rsidP="00E33027">
            <w:pPr>
              <w:rPr>
                <w:rFonts w:cs="Arial"/>
              </w:rPr>
            </w:pPr>
          </w:p>
          <w:p w14:paraId="101CFC82" w14:textId="77777777" w:rsidR="00BB480F" w:rsidRPr="009D1CC6" w:rsidRDefault="00BB480F" w:rsidP="00E3302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430FC6FE" w14:textId="77777777" w:rsidR="00BB480F" w:rsidRPr="009D1CC6" w:rsidRDefault="00BB480F" w:rsidP="00E33027">
            <w:pPr>
              <w:rPr>
                <w:rFonts w:cs="Arial"/>
              </w:rPr>
            </w:pPr>
          </w:p>
          <w:p w14:paraId="4F51C7DA" w14:textId="77777777" w:rsidR="00BB480F" w:rsidRPr="009D1CC6" w:rsidRDefault="00BB480F" w:rsidP="00E3302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0F6CDE46" w14:textId="77777777" w:rsidR="00BB480F" w:rsidRPr="009D1CC6" w:rsidRDefault="00BB480F" w:rsidP="00E33027">
            <w:pPr>
              <w:rPr>
                <w:rFonts w:cs="Arial"/>
              </w:rPr>
            </w:pPr>
          </w:p>
          <w:p w14:paraId="5E97E25E" w14:textId="77777777" w:rsidR="00BB480F" w:rsidRPr="009D1CC6" w:rsidRDefault="00BB480F" w:rsidP="00E3302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03D4202C" w14:textId="77777777" w:rsidR="00BB480F" w:rsidRPr="009D1CC6" w:rsidRDefault="00BB480F" w:rsidP="00E33027">
            <w:pPr>
              <w:rPr>
                <w:rFonts w:cs="Arial"/>
              </w:rPr>
            </w:pPr>
          </w:p>
          <w:p w14:paraId="7BE2DA4C" w14:textId="77777777" w:rsidR="00BB480F" w:rsidRPr="009D1CC6" w:rsidRDefault="00BB480F" w:rsidP="00E33027">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48DD9D28" w14:textId="77777777" w:rsidR="00BB480F" w:rsidRPr="009D1CC6" w:rsidRDefault="00BB480F" w:rsidP="00E33027">
            <w:pPr>
              <w:rPr>
                <w:rFonts w:cs="Arial"/>
                <w:color w:val="7030A0"/>
              </w:rPr>
            </w:pPr>
          </w:p>
        </w:tc>
      </w:tr>
    </w:tbl>
    <w:p w14:paraId="30912658" w14:textId="77777777" w:rsidR="00BB480F" w:rsidRPr="009D1CC6" w:rsidRDefault="00BB480F" w:rsidP="00BB480F">
      <w:pPr>
        <w:rPr>
          <w:rFonts w:cs="Arial"/>
        </w:rPr>
      </w:pPr>
    </w:p>
    <w:p w14:paraId="4B78C66D" w14:textId="77777777" w:rsidR="00BB480F" w:rsidRPr="009D1CC6" w:rsidRDefault="00BB480F" w:rsidP="00BB480F">
      <w:pPr>
        <w:rPr>
          <w:rFonts w:cs="Arial"/>
        </w:rPr>
      </w:pPr>
      <w:r w:rsidRPr="009D1CC6">
        <w:rPr>
          <w:rFonts w:cs="Arial"/>
        </w:rPr>
        <w:br w:type="page"/>
      </w:r>
    </w:p>
    <w:p w14:paraId="73610FDF" w14:textId="77777777" w:rsidR="00BB480F" w:rsidRPr="00376093" w:rsidRDefault="00BB480F" w:rsidP="00376093">
      <w:pPr>
        <w:shd w:val="clear" w:color="auto" w:fill="BDDEFF" w:themeFill="text2" w:themeFillTint="33"/>
        <w:rPr>
          <w:rFonts w:cs="Arial"/>
          <w:color w:val="auto"/>
        </w:rPr>
      </w:pPr>
    </w:p>
    <w:tbl>
      <w:tblPr>
        <w:tblStyle w:val="TableGrid"/>
        <w:tblpPr w:leftFromText="180" w:rightFromText="180" w:horzAnchor="margin" w:tblpY="244"/>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6974"/>
        <w:gridCol w:w="6974"/>
      </w:tblGrid>
      <w:tr w:rsidR="00376093" w:rsidRPr="00376093" w14:paraId="4E977BAD" w14:textId="77777777" w:rsidTr="250DF351">
        <w:tc>
          <w:tcPr>
            <w:tcW w:w="13948" w:type="dxa"/>
            <w:gridSpan w:val="2"/>
            <w:shd w:val="clear" w:color="auto" w:fill="BDDEFF" w:themeFill="accent1" w:themeFillTint="33"/>
            <w:vAlign w:val="center"/>
          </w:tcPr>
          <w:p w14:paraId="6DAADAC4" w14:textId="77777777" w:rsidR="00BB480F" w:rsidRPr="00C93306" w:rsidRDefault="00BB480F" w:rsidP="00C93306">
            <w:pPr>
              <w:shd w:val="clear" w:color="auto" w:fill="BDDEFF" w:themeFill="text2" w:themeFillTint="33"/>
              <w:jc w:val="center"/>
              <w:rPr>
                <w:rFonts w:cs="Arial"/>
                <w:b/>
                <w:color w:val="auto"/>
                <w:sz w:val="28"/>
                <w:szCs w:val="28"/>
              </w:rPr>
            </w:pPr>
            <w:r w:rsidRPr="00C93306">
              <w:rPr>
                <w:rFonts w:cs="Arial"/>
                <w:b/>
                <w:color w:val="auto"/>
                <w:sz w:val="28"/>
                <w:szCs w:val="28"/>
              </w:rPr>
              <w:t>EDS Action Plan</w:t>
            </w:r>
          </w:p>
        </w:tc>
      </w:tr>
      <w:tr w:rsidR="00376093" w:rsidRPr="00376093" w14:paraId="3347E1B9" w14:textId="77777777" w:rsidTr="250DF351">
        <w:tc>
          <w:tcPr>
            <w:tcW w:w="6974" w:type="dxa"/>
            <w:shd w:val="clear" w:color="auto" w:fill="BDDEFF" w:themeFill="accent1" w:themeFillTint="33"/>
            <w:vAlign w:val="center"/>
          </w:tcPr>
          <w:p w14:paraId="5AD572D9" w14:textId="63ADFEC2" w:rsidR="00BB480F" w:rsidRPr="00376093" w:rsidRDefault="37E6BAE8" w:rsidP="250DF351">
            <w:pPr>
              <w:shd w:val="clear" w:color="auto" w:fill="BDDEFF" w:themeFill="accent1" w:themeFillTint="33"/>
              <w:spacing w:after="160" w:line="259" w:lineRule="auto"/>
              <w:jc w:val="center"/>
              <w:rPr>
                <w:rFonts w:cs="Arial"/>
                <w:b/>
                <w:bCs/>
                <w:color w:val="auto"/>
              </w:rPr>
            </w:pPr>
            <w:r w:rsidRPr="250DF351">
              <w:rPr>
                <w:rFonts w:cs="Arial"/>
                <w:b/>
                <w:bCs/>
                <w:color w:val="auto"/>
              </w:rPr>
              <w:t xml:space="preserve">EDS </w:t>
            </w:r>
            <w:proofErr w:type="gramStart"/>
            <w:r w:rsidRPr="250DF351">
              <w:rPr>
                <w:rFonts w:cs="Arial"/>
                <w:b/>
                <w:bCs/>
                <w:color w:val="auto"/>
              </w:rPr>
              <w:t>Lead</w:t>
            </w:r>
            <w:proofErr w:type="gramEnd"/>
          </w:p>
          <w:p w14:paraId="24707A09" w14:textId="27070034" w:rsidR="00BB480F" w:rsidRPr="00376093" w:rsidRDefault="5EA41D0C" w:rsidP="250DF351">
            <w:pPr>
              <w:shd w:val="clear" w:color="auto" w:fill="BDDEFF" w:themeFill="accent1" w:themeFillTint="33"/>
              <w:spacing w:after="160" w:line="259" w:lineRule="auto"/>
              <w:jc w:val="center"/>
              <w:rPr>
                <w:rFonts w:cs="Arial"/>
                <w:b/>
                <w:bCs/>
                <w:color w:val="auto"/>
              </w:rPr>
            </w:pPr>
            <w:r w:rsidRPr="250DF351">
              <w:rPr>
                <w:rFonts w:cs="Arial"/>
                <w:b/>
                <w:bCs/>
                <w:color w:val="auto"/>
              </w:rPr>
              <w:t>Ade Adetukasi, Associate Director of Employee Experience</w:t>
            </w:r>
          </w:p>
        </w:tc>
        <w:tc>
          <w:tcPr>
            <w:tcW w:w="6974" w:type="dxa"/>
            <w:shd w:val="clear" w:color="auto" w:fill="BDDEFF" w:themeFill="accent1" w:themeFillTint="33"/>
            <w:vAlign w:val="center"/>
          </w:tcPr>
          <w:p w14:paraId="7CF3088B" w14:textId="2178D065" w:rsidR="00BB480F" w:rsidRPr="00376093" w:rsidRDefault="37E6BAE8" w:rsidP="250DF351">
            <w:pPr>
              <w:shd w:val="clear" w:color="auto" w:fill="BDDEFF" w:themeFill="accent1" w:themeFillTint="33"/>
              <w:spacing w:after="160" w:line="259" w:lineRule="auto"/>
              <w:jc w:val="center"/>
              <w:rPr>
                <w:rFonts w:cs="Arial"/>
                <w:b/>
                <w:bCs/>
                <w:color w:val="auto"/>
              </w:rPr>
            </w:pPr>
            <w:r w:rsidRPr="250DF351">
              <w:rPr>
                <w:rFonts w:cs="Arial"/>
                <w:b/>
                <w:bCs/>
                <w:color w:val="auto"/>
              </w:rPr>
              <w:t>Year(s) active</w:t>
            </w:r>
          </w:p>
          <w:p w14:paraId="0A066B1D" w14:textId="04A66A3D" w:rsidR="00BB480F" w:rsidRPr="00376093" w:rsidRDefault="45EA48B5" w:rsidP="250DF351">
            <w:pPr>
              <w:shd w:val="clear" w:color="auto" w:fill="BDDEFF" w:themeFill="accent1" w:themeFillTint="33"/>
              <w:spacing w:after="160" w:line="259" w:lineRule="auto"/>
              <w:jc w:val="center"/>
              <w:rPr>
                <w:rFonts w:cs="Arial"/>
                <w:b/>
                <w:bCs/>
                <w:color w:val="auto"/>
              </w:rPr>
            </w:pPr>
            <w:r w:rsidRPr="250DF351">
              <w:rPr>
                <w:rFonts w:cs="Arial"/>
                <w:b/>
                <w:bCs/>
                <w:color w:val="auto"/>
              </w:rPr>
              <w:t>2024/25</w:t>
            </w:r>
          </w:p>
        </w:tc>
      </w:tr>
      <w:tr w:rsidR="00BB480F" w:rsidRPr="009D1CC6" w14:paraId="44B15184" w14:textId="77777777" w:rsidTr="250DF351">
        <w:tc>
          <w:tcPr>
            <w:tcW w:w="6974" w:type="dxa"/>
            <w:shd w:val="clear" w:color="auto" w:fill="FFFFFF" w:themeFill="background1"/>
            <w:vAlign w:val="center"/>
          </w:tcPr>
          <w:p w14:paraId="67AB33CC" w14:textId="77777777" w:rsidR="00BB480F" w:rsidRPr="009D1CC6" w:rsidRDefault="00BB480F" w:rsidP="00C93306">
            <w:pPr>
              <w:pStyle w:val="TableText"/>
            </w:pPr>
          </w:p>
        </w:tc>
        <w:tc>
          <w:tcPr>
            <w:tcW w:w="6974" w:type="dxa"/>
            <w:shd w:val="clear" w:color="auto" w:fill="FFFFFF" w:themeFill="background1"/>
            <w:vAlign w:val="center"/>
          </w:tcPr>
          <w:p w14:paraId="2DEEFECA" w14:textId="77777777" w:rsidR="00BB480F" w:rsidRPr="009D1CC6" w:rsidRDefault="00BB480F" w:rsidP="00C93306">
            <w:pPr>
              <w:pStyle w:val="TableText"/>
            </w:pPr>
          </w:p>
        </w:tc>
      </w:tr>
      <w:tr w:rsidR="00BB480F" w:rsidRPr="009D1CC6" w14:paraId="7B4D5862" w14:textId="77777777" w:rsidTr="250DF351">
        <w:tc>
          <w:tcPr>
            <w:tcW w:w="6974" w:type="dxa"/>
            <w:shd w:val="clear" w:color="auto" w:fill="BDDEFF" w:themeFill="accent1" w:themeFillTint="33"/>
            <w:vAlign w:val="center"/>
          </w:tcPr>
          <w:p w14:paraId="72EE53C9" w14:textId="270E65EC" w:rsidR="00BB480F" w:rsidRPr="00376093" w:rsidRDefault="37E6BAE8" w:rsidP="250DF351">
            <w:pPr>
              <w:spacing w:after="160" w:line="259" w:lineRule="auto"/>
              <w:jc w:val="center"/>
              <w:rPr>
                <w:rFonts w:cs="Arial"/>
                <w:b/>
                <w:bCs/>
                <w:color w:val="auto"/>
              </w:rPr>
            </w:pPr>
            <w:r w:rsidRPr="250DF351">
              <w:rPr>
                <w:rFonts w:cs="Arial"/>
                <w:b/>
                <w:bCs/>
                <w:color w:val="auto"/>
              </w:rPr>
              <w:t>EDS Sponsor</w:t>
            </w:r>
          </w:p>
          <w:p w14:paraId="61910F64" w14:textId="41BB390C" w:rsidR="00BB480F" w:rsidRPr="00376093" w:rsidRDefault="4BFC6262" w:rsidP="250DF351">
            <w:pPr>
              <w:spacing w:after="160" w:line="259" w:lineRule="auto"/>
              <w:jc w:val="center"/>
              <w:rPr>
                <w:rFonts w:cs="Arial"/>
                <w:b/>
                <w:bCs/>
                <w:color w:val="auto"/>
              </w:rPr>
            </w:pPr>
            <w:r w:rsidRPr="250DF351">
              <w:rPr>
                <w:rFonts w:cs="Arial"/>
                <w:b/>
                <w:bCs/>
                <w:color w:val="auto"/>
              </w:rPr>
              <w:t>Sue Steen, Chief People Officer</w:t>
            </w:r>
          </w:p>
        </w:tc>
        <w:tc>
          <w:tcPr>
            <w:tcW w:w="6974" w:type="dxa"/>
            <w:shd w:val="clear" w:color="auto" w:fill="BDDEFF" w:themeFill="accent1" w:themeFillTint="33"/>
            <w:vAlign w:val="center"/>
          </w:tcPr>
          <w:p w14:paraId="15085263" w14:textId="77777777" w:rsidR="00BB480F" w:rsidRPr="00376093" w:rsidRDefault="00BB480F" w:rsidP="00E33027">
            <w:pPr>
              <w:spacing w:after="160" w:line="259" w:lineRule="auto"/>
              <w:jc w:val="center"/>
              <w:rPr>
                <w:rFonts w:cs="Arial"/>
                <w:b/>
                <w:color w:val="auto"/>
              </w:rPr>
            </w:pPr>
            <w:r w:rsidRPr="00376093">
              <w:rPr>
                <w:rFonts w:cs="Arial"/>
                <w:b/>
                <w:color w:val="auto"/>
              </w:rPr>
              <w:t>Authorisation date</w:t>
            </w:r>
          </w:p>
        </w:tc>
      </w:tr>
      <w:tr w:rsidR="00BB480F" w:rsidRPr="009D1CC6" w14:paraId="13AFD231" w14:textId="77777777" w:rsidTr="250DF351">
        <w:tc>
          <w:tcPr>
            <w:tcW w:w="6974" w:type="dxa"/>
            <w:shd w:val="clear" w:color="auto" w:fill="FFFFFF" w:themeFill="background1"/>
            <w:vAlign w:val="center"/>
          </w:tcPr>
          <w:p w14:paraId="61449F2F" w14:textId="77777777" w:rsidR="00BB480F" w:rsidRPr="009D1CC6" w:rsidRDefault="00BB480F" w:rsidP="00C93306">
            <w:pPr>
              <w:pStyle w:val="TableText"/>
            </w:pPr>
          </w:p>
        </w:tc>
        <w:tc>
          <w:tcPr>
            <w:tcW w:w="6974" w:type="dxa"/>
            <w:shd w:val="clear" w:color="auto" w:fill="FFFFFF" w:themeFill="background1"/>
            <w:vAlign w:val="center"/>
          </w:tcPr>
          <w:p w14:paraId="209BCA62" w14:textId="77777777" w:rsidR="00BB480F" w:rsidRPr="009D1CC6" w:rsidRDefault="00BB480F" w:rsidP="00C93306">
            <w:pPr>
              <w:pStyle w:val="TableText"/>
            </w:pPr>
          </w:p>
        </w:tc>
      </w:tr>
    </w:tbl>
    <w:p w14:paraId="5B1F6B4E"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248"/>
        <w:gridCol w:w="3808"/>
        <w:gridCol w:w="4227"/>
        <w:gridCol w:w="1536"/>
      </w:tblGrid>
      <w:tr w:rsidR="00BB480F" w:rsidRPr="009D1CC6" w14:paraId="42E69976" w14:textId="77777777" w:rsidTr="25DF33B5">
        <w:tc>
          <w:tcPr>
            <w:tcW w:w="1129" w:type="dxa"/>
            <w:shd w:val="clear" w:color="auto" w:fill="BDDEFF" w:themeFill="accent1" w:themeFillTint="33"/>
          </w:tcPr>
          <w:p w14:paraId="5F647071" w14:textId="77777777" w:rsidR="00BB480F" w:rsidRPr="009D1CC6" w:rsidRDefault="00BB480F" w:rsidP="00E33027">
            <w:pPr>
              <w:rPr>
                <w:rFonts w:cs="Arial"/>
                <w:b/>
              </w:rPr>
            </w:pPr>
            <w:r w:rsidRPr="009D1CC6">
              <w:rPr>
                <w:rFonts w:cs="Arial"/>
                <w:b/>
              </w:rPr>
              <w:t xml:space="preserve">Domain </w:t>
            </w:r>
          </w:p>
        </w:tc>
        <w:tc>
          <w:tcPr>
            <w:tcW w:w="3248" w:type="dxa"/>
            <w:shd w:val="clear" w:color="auto" w:fill="BDDEFF" w:themeFill="accent1" w:themeFillTint="33"/>
          </w:tcPr>
          <w:p w14:paraId="2B3A887A" w14:textId="77777777" w:rsidR="00BB480F" w:rsidRPr="009D1CC6" w:rsidRDefault="00BB480F" w:rsidP="00E33027">
            <w:pPr>
              <w:rPr>
                <w:rFonts w:cs="Arial"/>
                <w:b/>
              </w:rPr>
            </w:pPr>
            <w:r w:rsidRPr="009D1CC6">
              <w:rPr>
                <w:rFonts w:cs="Arial"/>
                <w:b/>
              </w:rPr>
              <w:t xml:space="preserve">Outcome </w:t>
            </w:r>
          </w:p>
        </w:tc>
        <w:tc>
          <w:tcPr>
            <w:tcW w:w="3808" w:type="dxa"/>
            <w:shd w:val="clear" w:color="auto" w:fill="BDDEFF" w:themeFill="accent1" w:themeFillTint="33"/>
          </w:tcPr>
          <w:p w14:paraId="7F927999" w14:textId="77777777" w:rsidR="00BB480F" w:rsidRPr="009D1CC6" w:rsidRDefault="00BB480F" w:rsidP="00E33027">
            <w:pPr>
              <w:rPr>
                <w:rFonts w:cs="Arial"/>
                <w:b/>
              </w:rPr>
            </w:pPr>
            <w:r w:rsidRPr="009D1CC6">
              <w:rPr>
                <w:rFonts w:cs="Arial"/>
                <w:b/>
              </w:rPr>
              <w:t>Objective</w:t>
            </w:r>
          </w:p>
        </w:tc>
        <w:tc>
          <w:tcPr>
            <w:tcW w:w="4227" w:type="dxa"/>
            <w:shd w:val="clear" w:color="auto" w:fill="BDDEFF" w:themeFill="accent1" w:themeFillTint="33"/>
          </w:tcPr>
          <w:p w14:paraId="314FD526" w14:textId="77777777" w:rsidR="00BB480F" w:rsidRPr="009D1CC6" w:rsidRDefault="00BB480F" w:rsidP="00E33027">
            <w:pPr>
              <w:rPr>
                <w:rFonts w:cs="Arial"/>
                <w:b/>
              </w:rPr>
            </w:pPr>
            <w:r w:rsidRPr="009D1CC6">
              <w:rPr>
                <w:rFonts w:cs="Arial"/>
                <w:b/>
              </w:rPr>
              <w:t>Action</w:t>
            </w:r>
          </w:p>
        </w:tc>
        <w:tc>
          <w:tcPr>
            <w:tcW w:w="1536" w:type="dxa"/>
            <w:shd w:val="clear" w:color="auto" w:fill="BDDEFF" w:themeFill="accent1" w:themeFillTint="33"/>
          </w:tcPr>
          <w:p w14:paraId="5EB0E24D" w14:textId="77777777" w:rsidR="00BB480F" w:rsidRPr="009D1CC6" w:rsidRDefault="00BB480F" w:rsidP="00E33027">
            <w:pPr>
              <w:rPr>
                <w:rFonts w:cs="Arial"/>
                <w:b/>
              </w:rPr>
            </w:pPr>
            <w:r w:rsidRPr="009D1CC6">
              <w:rPr>
                <w:rFonts w:cs="Arial"/>
                <w:b/>
              </w:rPr>
              <w:t>Completion date</w:t>
            </w:r>
          </w:p>
        </w:tc>
      </w:tr>
      <w:tr w:rsidR="00BB480F" w:rsidRPr="009D1CC6" w14:paraId="6143F017" w14:textId="77777777" w:rsidTr="25DF33B5">
        <w:trPr>
          <w:cantSplit/>
          <w:trHeight w:val="1020"/>
        </w:trPr>
        <w:tc>
          <w:tcPr>
            <w:tcW w:w="1129" w:type="dxa"/>
            <w:vMerge w:val="restart"/>
            <w:shd w:val="clear" w:color="auto" w:fill="BDDEFF" w:themeFill="accent1" w:themeFillTint="33"/>
            <w:textDirection w:val="btLr"/>
            <w:vAlign w:val="center"/>
          </w:tcPr>
          <w:p w14:paraId="239A1684" w14:textId="77777777" w:rsidR="00BB480F" w:rsidRPr="009D1CC6" w:rsidRDefault="00BB480F" w:rsidP="00E33027">
            <w:pPr>
              <w:ind w:left="113" w:right="113"/>
              <w:jc w:val="center"/>
              <w:rPr>
                <w:rFonts w:cs="Arial"/>
              </w:rPr>
            </w:pPr>
            <w:r w:rsidRPr="009D1CC6">
              <w:rPr>
                <w:rFonts w:cs="Arial"/>
                <w:b/>
              </w:rPr>
              <w:t>Domain 1: Commissioned or provided services</w:t>
            </w:r>
          </w:p>
          <w:p w14:paraId="695E86D7" w14:textId="77777777" w:rsidR="00BB480F" w:rsidRPr="009D1CC6" w:rsidRDefault="00BB480F" w:rsidP="00E33027">
            <w:pPr>
              <w:ind w:left="113" w:right="113"/>
              <w:jc w:val="center"/>
              <w:rPr>
                <w:rFonts w:cs="Arial"/>
              </w:rPr>
            </w:pPr>
          </w:p>
        </w:tc>
        <w:tc>
          <w:tcPr>
            <w:tcW w:w="3248" w:type="dxa"/>
            <w:shd w:val="clear" w:color="auto" w:fill="BDDEFF" w:themeFill="accent1" w:themeFillTint="33"/>
          </w:tcPr>
          <w:p w14:paraId="6A67CB7B" w14:textId="005DC873" w:rsidR="00BB480F" w:rsidRPr="009D1CC6" w:rsidRDefault="00BB480F" w:rsidP="00E33027">
            <w:pPr>
              <w:rPr>
                <w:rFonts w:cs="Arial"/>
              </w:rPr>
            </w:pPr>
            <w:r w:rsidRPr="009D1CC6">
              <w:rPr>
                <w:rFonts w:cs="Arial"/>
              </w:rPr>
              <w:t>1A:</w:t>
            </w:r>
            <w:r w:rsidR="009945D8">
              <w:rPr>
                <w:rFonts w:cs="Arial"/>
              </w:rPr>
              <w:t xml:space="preserve"> </w:t>
            </w:r>
            <w:r w:rsidRPr="009D1CC6">
              <w:rPr>
                <w:rFonts w:cs="Arial"/>
              </w:rPr>
              <w:t>Patients (service users) have required levels of access to the service</w:t>
            </w:r>
          </w:p>
        </w:tc>
        <w:tc>
          <w:tcPr>
            <w:tcW w:w="3808" w:type="dxa"/>
          </w:tcPr>
          <w:p w14:paraId="772B13EB" w14:textId="46576607" w:rsidR="00D33DF1" w:rsidRDefault="00D33DF1" w:rsidP="250DF351">
            <w:r>
              <w:t xml:space="preserve">There is a need to improve </w:t>
            </w:r>
            <w:proofErr w:type="gramStart"/>
            <w:r>
              <w:t>data  collection</w:t>
            </w:r>
            <w:proofErr w:type="gramEnd"/>
            <w:r w:rsidR="00E7736A">
              <w:t xml:space="preserve"> and monitoring for</w:t>
            </w:r>
            <w:r>
              <w:t xml:space="preserve"> patients access to the services, with specific provision </w:t>
            </w:r>
          </w:p>
          <w:p w14:paraId="7B031B32" w14:textId="55A8110B" w:rsidR="00D33DF1" w:rsidRDefault="00D33DF1" w:rsidP="250DF351">
            <w:r>
              <w:t>for patients from protected characteristics group.</w:t>
            </w:r>
          </w:p>
          <w:p w14:paraId="0FB3B8FC" w14:textId="77777777" w:rsidR="00D33DF1" w:rsidRDefault="00D33DF1" w:rsidP="250DF351"/>
          <w:p w14:paraId="0BC38BF6" w14:textId="5B946410" w:rsidR="00D33DF1" w:rsidRPr="00D33DF1" w:rsidRDefault="00D33DF1" w:rsidP="00D33DF1">
            <w:r w:rsidRPr="00D33DF1">
              <w:t xml:space="preserve">To achieve a rating of 2 </w:t>
            </w:r>
            <w:r>
              <w:t xml:space="preserve">in </w:t>
            </w:r>
            <w:r w:rsidRPr="00D33DF1">
              <w:t>the next EDS cycle</w:t>
            </w:r>
            <w:r>
              <w:t xml:space="preserve"> 12 months,</w:t>
            </w:r>
            <w:r w:rsidRPr="00D33DF1">
              <w:t xml:space="preserve"> the </w:t>
            </w:r>
            <w:r w:rsidR="00E7736A">
              <w:t>t</w:t>
            </w:r>
            <w:r w:rsidRPr="00D33DF1">
              <w:t xml:space="preserve">rust needs to evidence the following:  </w:t>
            </w:r>
          </w:p>
          <w:p w14:paraId="67DD11B7" w14:textId="77777777" w:rsidR="00D33DF1" w:rsidRPr="00D33DF1" w:rsidRDefault="00D33DF1" w:rsidP="00D33DF1"/>
          <w:p w14:paraId="26FD7FE9" w14:textId="77777777" w:rsidR="00D33DF1" w:rsidRPr="00D33DF1" w:rsidRDefault="00D33DF1" w:rsidP="00D33DF1">
            <w:r w:rsidRPr="00D33DF1">
              <w:t xml:space="preserve">Data and evidence to show relevant patients with higher risks due to a protected characteristic or at risk of health inequalities (75% of those using the service) have adequate access to the service. </w:t>
            </w:r>
          </w:p>
          <w:p w14:paraId="6620CCBB" w14:textId="77777777" w:rsidR="00D33DF1" w:rsidRPr="00D33DF1" w:rsidRDefault="00D33DF1" w:rsidP="00D33DF1"/>
          <w:p w14:paraId="135B1FE4" w14:textId="77777777" w:rsidR="00D33DF1" w:rsidRPr="00D33DF1" w:rsidRDefault="00D33DF1" w:rsidP="00D33DF1">
            <w:r w:rsidRPr="00D33DF1">
              <w:t xml:space="preserve">Patients consistently report good or </w:t>
            </w:r>
            <w:bookmarkStart w:id="5" w:name="_Int_1RbVkO59"/>
            <w:r w:rsidRPr="00D33DF1">
              <w:t>very good</w:t>
            </w:r>
            <w:bookmarkEnd w:id="5"/>
            <w:r w:rsidRPr="00D33DF1">
              <w:t xml:space="preserve"> (or the equivalent) when asked about accessing services. Demonstration that the organisation has identified barriers to accessing services</w:t>
            </w:r>
          </w:p>
          <w:p w14:paraId="29E32E45" w14:textId="77777777" w:rsidR="00D33DF1" w:rsidRPr="00D33DF1" w:rsidRDefault="00D33DF1" w:rsidP="00D33DF1"/>
          <w:p w14:paraId="2AF624AC" w14:textId="2797C014" w:rsidR="00BB480F" w:rsidRPr="009D1CC6" w:rsidRDefault="00BB480F" w:rsidP="00495F89"/>
        </w:tc>
        <w:tc>
          <w:tcPr>
            <w:tcW w:w="4227" w:type="dxa"/>
          </w:tcPr>
          <w:p w14:paraId="43C581C9" w14:textId="5081751C" w:rsidR="00BB480F" w:rsidRDefault="00D33DF1" w:rsidP="250DF351">
            <w:pPr>
              <w:pStyle w:val="TableText"/>
            </w:pPr>
            <w:r>
              <w:t xml:space="preserve">Learning from </w:t>
            </w:r>
            <w:r w:rsidR="00495F89">
              <w:t xml:space="preserve">the </w:t>
            </w:r>
            <w:r>
              <w:t xml:space="preserve">EDS assessment on </w:t>
            </w:r>
            <w:r w:rsidR="3CE7BA4B" w:rsidRPr="25DF33B5">
              <w:t>gap in</w:t>
            </w:r>
            <w:r>
              <w:t xml:space="preserve"> patient access </w:t>
            </w:r>
            <w:r w:rsidR="3CE7BA4B" w:rsidRPr="25DF33B5">
              <w:t>data collection</w:t>
            </w:r>
            <w:r w:rsidR="00495F89">
              <w:t>, especially in relation to protected characteristics data,</w:t>
            </w:r>
            <w:r w:rsidR="3CE7BA4B" w:rsidRPr="25DF33B5">
              <w:t xml:space="preserve"> </w:t>
            </w:r>
            <w:r w:rsidR="00887B34">
              <w:t xml:space="preserve">will be </w:t>
            </w:r>
            <w:r w:rsidR="3CE7BA4B" w:rsidRPr="25DF33B5">
              <w:t>escalated to the EPR project team as the implementation of the new EPR system is expected to significantly enhance the collection and monitoring of patient access data.</w:t>
            </w:r>
          </w:p>
          <w:p w14:paraId="052D03FF" w14:textId="77777777" w:rsidR="00887B34" w:rsidRDefault="00887B34" w:rsidP="250DF351">
            <w:pPr>
              <w:pStyle w:val="TableText"/>
              <w:rPr>
                <w:color w:val="FF0000"/>
              </w:rPr>
            </w:pPr>
          </w:p>
          <w:p w14:paraId="04B182D0" w14:textId="77777777" w:rsidR="001D6154" w:rsidRPr="00495F89" w:rsidRDefault="001D6154" w:rsidP="001D6154">
            <w:pPr>
              <w:pStyle w:val="TableText"/>
              <w:rPr>
                <w:color w:val="231F20" w:themeColor="text1"/>
              </w:rPr>
            </w:pPr>
            <w:r w:rsidRPr="00495F89">
              <w:rPr>
                <w:color w:val="231F20" w:themeColor="text1"/>
              </w:rPr>
              <w:t>Mitigations for monitoring in meantime include:</w:t>
            </w:r>
          </w:p>
          <w:p w14:paraId="3623F54F" w14:textId="16E8CF96" w:rsidR="001D6154" w:rsidRPr="00495F89" w:rsidRDefault="00477CF4" w:rsidP="001D6154">
            <w:pPr>
              <w:pStyle w:val="TableText"/>
              <w:numPr>
                <w:ilvl w:val="0"/>
                <w:numId w:val="44"/>
              </w:numPr>
              <w:rPr>
                <w:color w:val="231F20" w:themeColor="text1"/>
              </w:rPr>
            </w:pPr>
            <w:r>
              <w:rPr>
                <w:color w:val="231F20" w:themeColor="text1"/>
              </w:rPr>
              <w:t xml:space="preserve">To raise awareness amongst frontline staff on the need for collecting demographic data as part of the promotion of the new EHIA protocol. </w:t>
            </w:r>
          </w:p>
          <w:p w14:paraId="74AA4B4B" w14:textId="03BB4215" w:rsidR="001D6154" w:rsidRPr="00495F89" w:rsidRDefault="00AF79B5" w:rsidP="001D6154">
            <w:pPr>
              <w:pStyle w:val="TableText"/>
              <w:numPr>
                <w:ilvl w:val="0"/>
                <w:numId w:val="44"/>
              </w:numPr>
              <w:rPr>
                <w:color w:val="231F20" w:themeColor="text1"/>
              </w:rPr>
            </w:pPr>
            <w:r>
              <w:rPr>
                <w:color w:val="231F20" w:themeColor="text1"/>
              </w:rPr>
              <w:t>L</w:t>
            </w:r>
            <w:r w:rsidR="001D6154" w:rsidRPr="00495F89">
              <w:rPr>
                <w:color w:val="231F20" w:themeColor="text1"/>
              </w:rPr>
              <w:t>ocal staff and service managers will be supported by the EDI team in improving data collection for patients from protected characteristic groups and those at risk of health inequalities.</w:t>
            </w:r>
          </w:p>
          <w:p w14:paraId="077F3BCC" w14:textId="2274557C" w:rsidR="001D6154" w:rsidRPr="00495F89" w:rsidRDefault="001D6154" w:rsidP="001D6154">
            <w:pPr>
              <w:pStyle w:val="TableText"/>
              <w:numPr>
                <w:ilvl w:val="0"/>
                <w:numId w:val="44"/>
              </w:numPr>
              <w:rPr>
                <w:color w:val="231F20" w:themeColor="text1"/>
              </w:rPr>
            </w:pPr>
            <w:r w:rsidRPr="00495F89">
              <w:rPr>
                <w:color w:val="231F20" w:themeColor="text1"/>
              </w:rPr>
              <w:t xml:space="preserve">To escalate learning from the EDS assessment of services to the Patient and Carer Race Equality Framework (PCREF) implementation working group to ensure inclusion of health inequalities data into </w:t>
            </w:r>
            <w:r w:rsidR="00E7736A" w:rsidRPr="00495F89">
              <w:rPr>
                <w:color w:val="231F20" w:themeColor="text1"/>
              </w:rPr>
              <w:t>t</w:t>
            </w:r>
            <w:r w:rsidRPr="00495F89">
              <w:rPr>
                <w:color w:val="231F20" w:themeColor="text1"/>
              </w:rPr>
              <w:t>rust</w:t>
            </w:r>
            <w:r w:rsidR="00E7736A" w:rsidRPr="00495F89">
              <w:rPr>
                <w:color w:val="231F20" w:themeColor="text1"/>
              </w:rPr>
              <w:t>’s</w:t>
            </w:r>
            <w:r w:rsidRPr="00495F89">
              <w:rPr>
                <w:color w:val="231F20" w:themeColor="text1"/>
              </w:rPr>
              <w:t xml:space="preserve"> leadership and governance arrangements.</w:t>
            </w:r>
          </w:p>
          <w:p w14:paraId="04645855" w14:textId="33D2AB06" w:rsidR="001D6154" w:rsidRPr="00495F89" w:rsidRDefault="00D861BC" w:rsidP="001D6154">
            <w:pPr>
              <w:pStyle w:val="TableText"/>
              <w:numPr>
                <w:ilvl w:val="0"/>
                <w:numId w:val="44"/>
              </w:numPr>
              <w:rPr>
                <w:color w:val="231F20" w:themeColor="text1"/>
              </w:rPr>
            </w:pPr>
            <w:r w:rsidRPr="00495F89">
              <w:rPr>
                <w:color w:val="231F20" w:themeColor="text1"/>
              </w:rPr>
              <w:t>To include learning from the assessment i</w:t>
            </w:r>
            <w:r w:rsidR="00E7736A" w:rsidRPr="00495F89">
              <w:rPr>
                <w:color w:val="231F20" w:themeColor="text1"/>
              </w:rPr>
              <w:t xml:space="preserve">n </w:t>
            </w:r>
            <w:r w:rsidRPr="00495F89">
              <w:rPr>
                <w:color w:val="231F20" w:themeColor="text1"/>
              </w:rPr>
              <w:t xml:space="preserve">the </w:t>
            </w:r>
            <w:r w:rsidR="00E7736A" w:rsidRPr="00495F89">
              <w:rPr>
                <w:color w:val="231F20" w:themeColor="text1"/>
              </w:rPr>
              <w:t>t</w:t>
            </w:r>
            <w:r w:rsidRPr="00495F89">
              <w:rPr>
                <w:color w:val="231F20" w:themeColor="text1"/>
              </w:rPr>
              <w:t>rust’s</w:t>
            </w:r>
            <w:r w:rsidR="00E7736A" w:rsidRPr="00495F89">
              <w:rPr>
                <w:color w:val="231F20" w:themeColor="text1"/>
              </w:rPr>
              <w:t xml:space="preserve"> new</w:t>
            </w:r>
            <w:r w:rsidRPr="00495F89">
              <w:rPr>
                <w:color w:val="231F20" w:themeColor="text1"/>
              </w:rPr>
              <w:t xml:space="preserve"> EHIA training for managers</w:t>
            </w:r>
          </w:p>
          <w:p w14:paraId="50FFE56C" w14:textId="77777777" w:rsidR="001D6154" w:rsidRDefault="001D6154" w:rsidP="250DF351">
            <w:pPr>
              <w:pStyle w:val="TableText"/>
              <w:rPr>
                <w:color w:val="231F20" w:themeColor="text1"/>
              </w:rPr>
            </w:pPr>
          </w:p>
          <w:p w14:paraId="04785543" w14:textId="4D404BA5" w:rsidR="00841173" w:rsidRPr="00495F89" w:rsidRDefault="00841173" w:rsidP="250DF351">
            <w:pPr>
              <w:pStyle w:val="TableText"/>
              <w:rPr>
                <w:color w:val="231F20" w:themeColor="text1"/>
              </w:rPr>
            </w:pPr>
            <w:r w:rsidRPr="00841173">
              <w:rPr>
                <w:color w:val="231F20" w:themeColor="text1"/>
              </w:rPr>
              <w:t>These actions will guide us toward improving our performance and achieving a rating of 2 in the next EDS assessment cycle in February 2026.</w:t>
            </w:r>
          </w:p>
          <w:p w14:paraId="3150240A" w14:textId="77777777" w:rsidR="001D6154" w:rsidRPr="009D1CC6" w:rsidRDefault="001D6154" w:rsidP="250DF351">
            <w:pPr>
              <w:pStyle w:val="TableText"/>
              <w:rPr>
                <w:color w:val="FF0000"/>
              </w:rPr>
            </w:pPr>
          </w:p>
          <w:p w14:paraId="3FE99F0B" w14:textId="0E470F8E" w:rsidR="00BB480F" w:rsidRPr="009D1CC6" w:rsidRDefault="00BB480F" w:rsidP="1D7B7A1B"/>
        </w:tc>
        <w:tc>
          <w:tcPr>
            <w:tcW w:w="1536" w:type="dxa"/>
          </w:tcPr>
          <w:p w14:paraId="00874A8F" w14:textId="1637B3DC" w:rsidR="00BB480F" w:rsidRPr="009D1CC6" w:rsidRDefault="00E7736A" w:rsidP="250DF351">
            <w:pPr>
              <w:pStyle w:val="TableText"/>
              <w:rPr>
                <w:color w:val="FF0000"/>
              </w:rPr>
            </w:pPr>
            <w:r w:rsidRPr="00495F89">
              <w:rPr>
                <w:color w:val="231F20" w:themeColor="text1"/>
              </w:rPr>
              <w:t>Dec 2025</w:t>
            </w:r>
          </w:p>
        </w:tc>
      </w:tr>
      <w:tr w:rsidR="00BB480F" w:rsidRPr="009D1CC6" w14:paraId="6B614755" w14:textId="77777777" w:rsidTr="25DF33B5">
        <w:trPr>
          <w:cantSplit/>
          <w:trHeight w:val="1020"/>
        </w:trPr>
        <w:tc>
          <w:tcPr>
            <w:tcW w:w="1129" w:type="dxa"/>
            <w:vMerge/>
          </w:tcPr>
          <w:p w14:paraId="065E9FA4" w14:textId="77777777" w:rsidR="00BB480F" w:rsidRPr="009D1CC6" w:rsidRDefault="00BB480F" w:rsidP="00E33027">
            <w:pPr>
              <w:rPr>
                <w:rFonts w:cs="Arial"/>
              </w:rPr>
            </w:pPr>
          </w:p>
        </w:tc>
        <w:tc>
          <w:tcPr>
            <w:tcW w:w="3248" w:type="dxa"/>
            <w:shd w:val="clear" w:color="auto" w:fill="BDDEFF" w:themeFill="accent1" w:themeFillTint="33"/>
          </w:tcPr>
          <w:p w14:paraId="771F0A20" w14:textId="77777777" w:rsidR="00BB480F" w:rsidRPr="009D1CC6" w:rsidRDefault="00BB480F" w:rsidP="00E33027">
            <w:pPr>
              <w:rPr>
                <w:rFonts w:cs="Arial"/>
              </w:rPr>
            </w:pPr>
            <w:r w:rsidRPr="009D1CC6">
              <w:rPr>
                <w:rFonts w:cs="Arial"/>
              </w:rPr>
              <w:t>1B: Individual patients (service users) health needs are met</w:t>
            </w:r>
          </w:p>
        </w:tc>
        <w:tc>
          <w:tcPr>
            <w:tcW w:w="3808" w:type="dxa"/>
          </w:tcPr>
          <w:p w14:paraId="1F18584D" w14:textId="77777777" w:rsidR="00E7736A" w:rsidRPr="00E7736A" w:rsidRDefault="00E7736A" w:rsidP="00E7736A">
            <w:pPr>
              <w:pStyle w:val="TableText"/>
            </w:pPr>
            <w:r w:rsidRPr="00E7736A">
              <w:t>To achieve a rating of 2 within the next EDS cycle – the required level of activity the Trust needs to evidence the following:</w:t>
            </w:r>
          </w:p>
          <w:p w14:paraId="4E9E07F3" w14:textId="77777777" w:rsidR="00E7736A" w:rsidRDefault="00E7736A" w:rsidP="00E7736A">
            <w:pPr>
              <w:pStyle w:val="TableText"/>
            </w:pPr>
          </w:p>
          <w:p w14:paraId="09FD4619" w14:textId="48FDE098" w:rsidR="00E7736A" w:rsidRDefault="00E7736A" w:rsidP="00E7736A">
            <w:pPr>
              <w:pStyle w:val="TableText"/>
            </w:pPr>
            <w:r>
              <w:t xml:space="preserve">Patients at higher risk due to protected characteristic needs are met in a way that works for them. </w:t>
            </w:r>
          </w:p>
          <w:p w14:paraId="22CC509E" w14:textId="77777777" w:rsidR="00E7736A" w:rsidRDefault="00E7736A" w:rsidP="00E7736A">
            <w:pPr>
              <w:pStyle w:val="TableText"/>
            </w:pPr>
          </w:p>
          <w:p w14:paraId="5476F1B7" w14:textId="77777777" w:rsidR="00E7736A" w:rsidRDefault="00E7736A" w:rsidP="00E7736A">
            <w:pPr>
              <w:pStyle w:val="TableText"/>
            </w:pPr>
            <w:r>
              <w:t xml:space="preserve">The organisation often consults with patients with higher risks due to a protected characteristic to commission, designed, increase, decrease, de-commission and cease services provided. </w:t>
            </w:r>
          </w:p>
          <w:p w14:paraId="7223E201" w14:textId="77777777" w:rsidR="00E7736A" w:rsidRDefault="00E7736A" w:rsidP="00E7736A">
            <w:pPr>
              <w:pStyle w:val="TableText"/>
            </w:pPr>
          </w:p>
          <w:p w14:paraId="65A2291C" w14:textId="77777777" w:rsidR="00E7736A" w:rsidRDefault="00E7736A" w:rsidP="00E7736A">
            <w:pPr>
              <w:pStyle w:val="TableText"/>
            </w:pPr>
            <w:r>
              <w:t xml:space="preserve">The organisation signposts to VSCE organisations and social prescribing. </w:t>
            </w:r>
          </w:p>
          <w:p w14:paraId="191014FB" w14:textId="77777777" w:rsidR="00E7736A" w:rsidRDefault="00E7736A" w:rsidP="00E7736A">
            <w:pPr>
              <w:pStyle w:val="TableText"/>
            </w:pPr>
          </w:p>
          <w:p w14:paraId="190193B0" w14:textId="77777777" w:rsidR="00E7736A" w:rsidRDefault="00E7736A" w:rsidP="00E7736A">
            <w:pPr>
              <w:pStyle w:val="TableText"/>
            </w:pPr>
            <w:r>
              <w:t>Personalised care is embedded into the care delivered for those with higher risks due to a protected characteristic by the organisation.</w:t>
            </w:r>
          </w:p>
          <w:p w14:paraId="20ACC219" w14:textId="6C8B8ABF" w:rsidR="00BB480F" w:rsidRPr="009D1CC6" w:rsidRDefault="00BB480F" w:rsidP="00376093">
            <w:pPr>
              <w:pStyle w:val="TableText"/>
            </w:pPr>
          </w:p>
          <w:p w14:paraId="5483A8E0" w14:textId="27672065" w:rsidR="00BB480F" w:rsidRPr="009D1CC6" w:rsidRDefault="00BB480F" w:rsidP="00376093">
            <w:pPr>
              <w:pStyle w:val="TableText"/>
            </w:pPr>
          </w:p>
          <w:p w14:paraId="26A5A3ED" w14:textId="47355709" w:rsidR="00BB480F" w:rsidRPr="009D1CC6" w:rsidRDefault="00BB480F" w:rsidP="00376093">
            <w:pPr>
              <w:pStyle w:val="TableText"/>
            </w:pPr>
          </w:p>
          <w:p w14:paraId="24445396" w14:textId="44258481" w:rsidR="00BB480F" w:rsidRPr="009D1CC6" w:rsidRDefault="00BB480F" w:rsidP="00376093">
            <w:pPr>
              <w:pStyle w:val="TableText"/>
            </w:pPr>
          </w:p>
          <w:p w14:paraId="7CD46CA0" w14:textId="30FEFB67" w:rsidR="00BB480F" w:rsidRPr="009D1CC6" w:rsidRDefault="3A55BD08" w:rsidP="1D7B7A1B">
            <w:pPr>
              <w:pStyle w:val="TableText"/>
              <w:rPr>
                <w:rFonts w:eastAsia="Arial" w:cs="Arial"/>
              </w:rPr>
            </w:pPr>
            <w:r w:rsidRPr="1D7B7A1B">
              <w:rPr>
                <w:rFonts w:eastAsia="Arial" w:cs="Arial"/>
                <w:color w:val="000000"/>
              </w:rPr>
              <w:t xml:space="preserve"> </w:t>
            </w:r>
            <w:r w:rsidRPr="1D7B7A1B">
              <w:rPr>
                <w:rFonts w:eastAsia="Arial" w:cs="Arial"/>
              </w:rPr>
              <w:t xml:space="preserve"> </w:t>
            </w:r>
          </w:p>
        </w:tc>
        <w:tc>
          <w:tcPr>
            <w:tcW w:w="4227" w:type="dxa"/>
          </w:tcPr>
          <w:p w14:paraId="2C82ECCB" w14:textId="77777777" w:rsidR="00E7736A" w:rsidRDefault="00E7736A" w:rsidP="1D7B7A1B">
            <w:pPr>
              <w:pStyle w:val="TableText"/>
            </w:pPr>
            <w:r>
              <w:t xml:space="preserve">EDI team and steering group to reinforce application of the trust’s new EHIA protocol across all services related changes and development. </w:t>
            </w:r>
          </w:p>
          <w:p w14:paraId="2451BDA9" w14:textId="77777777" w:rsidR="00E7736A" w:rsidRDefault="00E7736A" w:rsidP="1D7B7A1B">
            <w:pPr>
              <w:pStyle w:val="TableText"/>
            </w:pPr>
          </w:p>
          <w:p w14:paraId="650C8488" w14:textId="4A2D2A38" w:rsidR="00E7736A" w:rsidRDefault="00E7736A" w:rsidP="00E7736A">
            <w:pPr>
              <w:pStyle w:val="TableText"/>
            </w:pPr>
            <w:r w:rsidRPr="00E7736A">
              <w:t xml:space="preserve">To escalate learning from the EDS assessment of services to the Patient and Carer Race Equality Framework (PCREF) implementation working group to ensure inclusion of health inequalities data into </w:t>
            </w:r>
            <w:proofErr w:type="gramStart"/>
            <w:r w:rsidRPr="00E7736A">
              <w:t>trust’s  governance</w:t>
            </w:r>
            <w:proofErr w:type="gramEnd"/>
            <w:r w:rsidRPr="00E7736A">
              <w:t xml:space="preserve"> arrangements.</w:t>
            </w:r>
          </w:p>
          <w:p w14:paraId="0277B3C5" w14:textId="77777777" w:rsidR="00841173" w:rsidRDefault="00841173" w:rsidP="00E7736A">
            <w:pPr>
              <w:pStyle w:val="TableText"/>
            </w:pPr>
          </w:p>
          <w:p w14:paraId="1EF1C264" w14:textId="5EA16D74" w:rsidR="00492800" w:rsidRPr="00492800" w:rsidRDefault="00492800" w:rsidP="00492800">
            <w:pPr>
              <w:pStyle w:val="TableText"/>
            </w:pPr>
            <w:r>
              <w:t>To e</w:t>
            </w:r>
            <w:r w:rsidRPr="00492800">
              <w:t>nsure that quality improvement processes are informed by this data, making patient care continuously more inclusive</w:t>
            </w:r>
            <w:r>
              <w:t>.</w:t>
            </w:r>
          </w:p>
          <w:p w14:paraId="1A9EB06E" w14:textId="77777777" w:rsidR="00841173" w:rsidRDefault="00841173" w:rsidP="00E7736A">
            <w:pPr>
              <w:pStyle w:val="TableText"/>
            </w:pPr>
          </w:p>
          <w:p w14:paraId="7E448A42" w14:textId="77777777" w:rsidR="00492800" w:rsidRDefault="00492800" w:rsidP="00492800">
            <w:pPr>
              <w:pStyle w:val="TableText"/>
            </w:pPr>
          </w:p>
          <w:p w14:paraId="514B77BF" w14:textId="77151145" w:rsidR="00492800" w:rsidRPr="00492800" w:rsidRDefault="00492800" w:rsidP="00492800">
            <w:pPr>
              <w:pStyle w:val="TableText"/>
            </w:pPr>
            <w:r w:rsidRPr="00492800">
              <w:t>These actions will guide us toward improving our performance and achieving a rating of 2 in the next EDS assessment cycle in February 2026.</w:t>
            </w:r>
          </w:p>
          <w:p w14:paraId="3F3437BF" w14:textId="77777777" w:rsidR="00492800" w:rsidRPr="00E7736A" w:rsidRDefault="00492800" w:rsidP="00E7736A">
            <w:pPr>
              <w:pStyle w:val="TableText"/>
            </w:pPr>
          </w:p>
          <w:p w14:paraId="7C5831D4" w14:textId="7D401C77" w:rsidR="00BB480F" w:rsidRPr="009D1CC6" w:rsidRDefault="00BB480F" w:rsidP="1D7B7A1B">
            <w:pPr>
              <w:pStyle w:val="TableText"/>
            </w:pPr>
          </w:p>
        </w:tc>
        <w:tc>
          <w:tcPr>
            <w:tcW w:w="1536" w:type="dxa"/>
          </w:tcPr>
          <w:p w14:paraId="5E7C8E05" w14:textId="3ACDADAE" w:rsidR="00BB480F" w:rsidRPr="009D1CC6" w:rsidRDefault="00E7736A" w:rsidP="00376093">
            <w:pPr>
              <w:pStyle w:val="TableText"/>
            </w:pPr>
            <w:r>
              <w:t>Dec 2025</w:t>
            </w:r>
          </w:p>
        </w:tc>
      </w:tr>
      <w:tr w:rsidR="00BB480F" w:rsidRPr="009D1CC6" w14:paraId="3C300F33" w14:textId="77777777" w:rsidTr="25DF33B5">
        <w:trPr>
          <w:cantSplit/>
          <w:trHeight w:val="1020"/>
        </w:trPr>
        <w:tc>
          <w:tcPr>
            <w:tcW w:w="1129" w:type="dxa"/>
            <w:vMerge/>
          </w:tcPr>
          <w:p w14:paraId="0DFA68D7" w14:textId="77777777" w:rsidR="00BB480F" w:rsidRPr="009D1CC6" w:rsidRDefault="00BB480F" w:rsidP="00E33027">
            <w:pPr>
              <w:rPr>
                <w:rFonts w:cs="Arial"/>
              </w:rPr>
            </w:pPr>
          </w:p>
        </w:tc>
        <w:tc>
          <w:tcPr>
            <w:tcW w:w="3248" w:type="dxa"/>
            <w:shd w:val="clear" w:color="auto" w:fill="BDDEFF" w:themeFill="accent1" w:themeFillTint="33"/>
          </w:tcPr>
          <w:p w14:paraId="5A94B561" w14:textId="77777777" w:rsidR="00BB480F" w:rsidRPr="009D1CC6" w:rsidRDefault="00BB480F" w:rsidP="00E33027">
            <w:pPr>
              <w:rPr>
                <w:rFonts w:cs="Arial"/>
              </w:rPr>
            </w:pPr>
            <w:r w:rsidRPr="009D1CC6">
              <w:rPr>
                <w:rFonts w:cs="Arial"/>
              </w:rPr>
              <w:t>1C: When patients (service users) use the service, they are free from harm</w:t>
            </w:r>
          </w:p>
        </w:tc>
        <w:tc>
          <w:tcPr>
            <w:tcW w:w="3808" w:type="dxa"/>
          </w:tcPr>
          <w:p w14:paraId="64C63570" w14:textId="0DC64F40" w:rsidR="00E7736A" w:rsidRPr="00E7736A" w:rsidRDefault="00E7736A" w:rsidP="00E7736A">
            <w:pPr>
              <w:pStyle w:val="TableText"/>
              <w:rPr>
                <w:rFonts w:eastAsia="Arial" w:cs="Arial"/>
              </w:rPr>
            </w:pPr>
            <w:r w:rsidRPr="00E7736A">
              <w:rPr>
                <w:rFonts w:eastAsia="Arial" w:cs="Arial"/>
              </w:rPr>
              <w:t xml:space="preserve">To achieve a rating of </w:t>
            </w:r>
            <w:r w:rsidR="00492800">
              <w:rPr>
                <w:rFonts w:eastAsia="Arial" w:cs="Arial"/>
              </w:rPr>
              <w:t>3</w:t>
            </w:r>
            <w:r w:rsidRPr="00E7736A">
              <w:rPr>
                <w:rFonts w:eastAsia="Arial" w:cs="Arial"/>
              </w:rPr>
              <w:t xml:space="preserve"> within the next EDS cycle</w:t>
            </w:r>
            <w:r>
              <w:rPr>
                <w:rFonts w:eastAsia="Arial" w:cs="Arial"/>
              </w:rPr>
              <w:t xml:space="preserve">, </w:t>
            </w:r>
            <w:r w:rsidRPr="00E7736A">
              <w:rPr>
                <w:rFonts w:eastAsia="Arial" w:cs="Arial"/>
              </w:rPr>
              <w:t xml:space="preserve">the required level of activity the </w:t>
            </w:r>
            <w:r>
              <w:rPr>
                <w:rFonts w:eastAsia="Arial" w:cs="Arial"/>
              </w:rPr>
              <w:t>t</w:t>
            </w:r>
            <w:r w:rsidRPr="00E7736A">
              <w:rPr>
                <w:rFonts w:eastAsia="Arial" w:cs="Arial"/>
              </w:rPr>
              <w:t>rust needs to evidence</w:t>
            </w:r>
            <w:r>
              <w:rPr>
                <w:rFonts w:eastAsia="Arial" w:cs="Arial"/>
              </w:rPr>
              <w:t xml:space="preserve"> are </w:t>
            </w:r>
            <w:r w:rsidRPr="00E7736A">
              <w:rPr>
                <w:rFonts w:eastAsia="Arial" w:cs="Arial"/>
              </w:rPr>
              <w:t>the following:</w:t>
            </w:r>
          </w:p>
          <w:p w14:paraId="274E8D8D" w14:textId="77777777" w:rsidR="00E7736A" w:rsidRDefault="00E7736A" w:rsidP="1D7B7A1B">
            <w:pPr>
              <w:pStyle w:val="TableText"/>
              <w:rPr>
                <w:rFonts w:eastAsia="Arial" w:cs="Arial"/>
              </w:rPr>
            </w:pPr>
          </w:p>
          <w:p w14:paraId="4456CCAC" w14:textId="77777777" w:rsidR="00492800" w:rsidRDefault="00492800" w:rsidP="1D7B7A1B">
            <w:pPr>
              <w:pStyle w:val="TableText"/>
              <w:rPr>
                <w:rFonts w:eastAsia="Arial" w:cs="Arial"/>
              </w:rPr>
            </w:pPr>
            <w:r w:rsidRPr="00492800">
              <w:rPr>
                <w:rFonts w:eastAsia="Arial" w:cs="Arial"/>
              </w:rPr>
              <w:t xml:space="preserve">The organisation has procedures/initiatives in place to enhance safety in services for all patients in protected characteristic groups where there is known H&amp;S risks. </w:t>
            </w:r>
          </w:p>
          <w:p w14:paraId="26C2D562" w14:textId="77777777" w:rsidR="00492800" w:rsidRDefault="00492800" w:rsidP="1D7B7A1B">
            <w:pPr>
              <w:pStyle w:val="TableText"/>
              <w:rPr>
                <w:rFonts w:eastAsia="Arial" w:cs="Arial"/>
              </w:rPr>
            </w:pPr>
          </w:p>
          <w:p w14:paraId="39DFF78B" w14:textId="77777777" w:rsidR="00492800" w:rsidRDefault="00492800" w:rsidP="1D7B7A1B">
            <w:pPr>
              <w:pStyle w:val="TableText"/>
              <w:rPr>
                <w:rFonts w:eastAsia="Arial" w:cs="Arial"/>
              </w:rPr>
            </w:pPr>
            <w:r w:rsidRPr="00492800">
              <w:rPr>
                <w:rFonts w:eastAsia="Arial" w:cs="Arial"/>
              </w:rPr>
              <w:t xml:space="preserve">Staff and patients are supported and encouraged to report incidents and near misses. The organisation encourages and promotes an improvement culture actively including equality and health inequality themes in safety incidents and near misses. </w:t>
            </w:r>
          </w:p>
          <w:p w14:paraId="0AFEA72A" w14:textId="77777777" w:rsidR="00492800" w:rsidRDefault="00492800" w:rsidP="1D7B7A1B">
            <w:pPr>
              <w:pStyle w:val="TableText"/>
              <w:rPr>
                <w:rFonts w:eastAsia="Arial" w:cs="Arial"/>
              </w:rPr>
            </w:pPr>
          </w:p>
          <w:p w14:paraId="543875C9" w14:textId="60287433" w:rsidR="00E7736A" w:rsidRDefault="00492800" w:rsidP="1D7B7A1B">
            <w:pPr>
              <w:pStyle w:val="TableText"/>
              <w:rPr>
                <w:rFonts w:eastAsia="Arial" w:cs="Arial"/>
              </w:rPr>
            </w:pPr>
            <w:r w:rsidRPr="00492800">
              <w:rPr>
                <w:rFonts w:eastAsia="Arial" w:cs="Arial"/>
              </w:rPr>
              <w:t>The organisations work with system and community partners to improve safety outcomes for people, using existing data and driven by service need/risk</w:t>
            </w:r>
          </w:p>
          <w:p w14:paraId="3F3B1F28" w14:textId="47D6CD36" w:rsidR="00E7736A" w:rsidRPr="009D1CC6" w:rsidRDefault="00E7736A" w:rsidP="00E7736A">
            <w:pPr>
              <w:pStyle w:val="TableText"/>
              <w:rPr>
                <w:rFonts w:eastAsia="Arial" w:cs="Arial"/>
              </w:rPr>
            </w:pPr>
          </w:p>
          <w:p w14:paraId="15FF29B3" w14:textId="3BF52A8B" w:rsidR="00BB480F" w:rsidRPr="009D1CC6" w:rsidRDefault="00BB480F" w:rsidP="1D7B7A1B">
            <w:pPr>
              <w:pStyle w:val="TableText"/>
              <w:rPr>
                <w:rFonts w:eastAsia="Arial" w:cs="Arial"/>
              </w:rPr>
            </w:pPr>
          </w:p>
        </w:tc>
        <w:tc>
          <w:tcPr>
            <w:tcW w:w="4227" w:type="dxa"/>
          </w:tcPr>
          <w:p w14:paraId="4D435241" w14:textId="507E6544" w:rsidR="00E7736A" w:rsidRDefault="00E7736A" w:rsidP="00376093">
            <w:pPr>
              <w:pStyle w:val="TableText"/>
            </w:pPr>
            <w:r>
              <w:t>The EDI team will work with local managers and staff to ensure that there is provision for capturing and monitoring data specific to patients from protected characteristics groups</w:t>
            </w:r>
          </w:p>
          <w:p w14:paraId="3AC9DC8B" w14:textId="77777777" w:rsidR="00E7736A" w:rsidRDefault="00E7736A" w:rsidP="00376093">
            <w:pPr>
              <w:pStyle w:val="TableText"/>
            </w:pPr>
          </w:p>
          <w:p w14:paraId="37598C46" w14:textId="77777777" w:rsidR="00280AF2" w:rsidRDefault="00280AF2" w:rsidP="00376093">
            <w:pPr>
              <w:pStyle w:val="TableText"/>
            </w:pPr>
          </w:p>
          <w:p w14:paraId="602400E6" w14:textId="13EFF543" w:rsidR="00280AF2" w:rsidRDefault="00280AF2" w:rsidP="00376093">
            <w:pPr>
              <w:pStyle w:val="TableText"/>
            </w:pPr>
            <w:r>
              <w:t xml:space="preserve">To support services in the introduction of initiatives to enhance safety in services for patients in protected characteristics groups where there is known health and safety </w:t>
            </w:r>
            <w:r w:rsidR="006F69A0">
              <w:t>risks</w:t>
            </w:r>
            <w:r>
              <w:t>.</w:t>
            </w:r>
          </w:p>
          <w:p w14:paraId="6BB7174F" w14:textId="7F399C09" w:rsidR="00280AF2" w:rsidRDefault="00280AF2" w:rsidP="00376093">
            <w:pPr>
              <w:pStyle w:val="TableText"/>
            </w:pPr>
            <w:r>
              <w:t xml:space="preserve"> </w:t>
            </w:r>
          </w:p>
          <w:p w14:paraId="6D037634" w14:textId="3979F9E4" w:rsidR="00BB480F" w:rsidRDefault="00280AF2" w:rsidP="00376093">
            <w:pPr>
              <w:pStyle w:val="TableText"/>
            </w:pPr>
            <w:r>
              <w:t>To ensure p</w:t>
            </w:r>
            <w:r w:rsidR="182BC689">
              <w:t xml:space="preserve">rotected characteristics </w:t>
            </w:r>
            <w:r>
              <w:t xml:space="preserve">data or information are </w:t>
            </w:r>
            <w:r w:rsidR="182BC689">
              <w:t>embedded in</w:t>
            </w:r>
            <w:r>
              <w:t xml:space="preserve">to local </w:t>
            </w:r>
            <w:r w:rsidR="00E7736A">
              <w:t xml:space="preserve">systems </w:t>
            </w:r>
            <w:r w:rsidR="182BC689">
              <w:t>to support theme</w:t>
            </w:r>
            <w:r w:rsidR="00E7736A">
              <w:t>s</w:t>
            </w:r>
            <w:r w:rsidR="182BC689">
              <w:t xml:space="preserve"> collation and make it easier to </w:t>
            </w:r>
            <w:r w:rsidR="75648C0C">
              <w:t xml:space="preserve">identify </w:t>
            </w:r>
            <w:r w:rsidR="00E7736A">
              <w:t xml:space="preserve">learning, patterns, and emerging issues </w:t>
            </w:r>
            <w:r w:rsidR="75648C0C">
              <w:t>requir</w:t>
            </w:r>
            <w:r w:rsidR="00E7736A">
              <w:t>ing</w:t>
            </w:r>
            <w:r w:rsidR="75648C0C">
              <w:t xml:space="preserve"> more work or support</w:t>
            </w:r>
            <w:r w:rsidR="750EBC42">
              <w:t>.</w:t>
            </w:r>
            <w:r w:rsidR="182BC689">
              <w:t xml:space="preserve"> </w:t>
            </w:r>
          </w:p>
          <w:p w14:paraId="1728026A" w14:textId="77777777" w:rsidR="00280AF2" w:rsidRDefault="00280AF2" w:rsidP="00280AF2">
            <w:pPr>
              <w:pStyle w:val="TableText"/>
            </w:pPr>
          </w:p>
          <w:p w14:paraId="3887F847" w14:textId="77777777" w:rsidR="00280AF2" w:rsidRDefault="00280AF2" w:rsidP="00280AF2">
            <w:pPr>
              <w:pStyle w:val="TableText"/>
            </w:pPr>
          </w:p>
          <w:p w14:paraId="25FCAA33" w14:textId="3A494E37" w:rsidR="00280AF2" w:rsidRPr="00280AF2" w:rsidRDefault="00280AF2" w:rsidP="00280AF2">
            <w:pPr>
              <w:pStyle w:val="TableText"/>
            </w:pPr>
            <w:r w:rsidRPr="00280AF2">
              <w:t xml:space="preserve">These actions will guide us toward improving our performance and achieving a rating of </w:t>
            </w:r>
            <w:r>
              <w:t>3</w:t>
            </w:r>
            <w:r w:rsidRPr="00280AF2">
              <w:t xml:space="preserve"> in the next EDS assessment cycle in February 2026.</w:t>
            </w:r>
          </w:p>
          <w:p w14:paraId="78EF7B3C" w14:textId="691A24A4" w:rsidR="00E7736A" w:rsidRPr="009D1CC6" w:rsidRDefault="00E7736A" w:rsidP="00376093">
            <w:pPr>
              <w:pStyle w:val="TableText"/>
            </w:pPr>
          </w:p>
        </w:tc>
        <w:tc>
          <w:tcPr>
            <w:tcW w:w="1536" w:type="dxa"/>
          </w:tcPr>
          <w:p w14:paraId="1657AA61" w14:textId="4120D313" w:rsidR="00BB480F" w:rsidRPr="009D1CC6" w:rsidRDefault="00E7736A" w:rsidP="00376093">
            <w:pPr>
              <w:pStyle w:val="TableText"/>
            </w:pPr>
            <w:r>
              <w:t>Dec 2025</w:t>
            </w:r>
          </w:p>
        </w:tc>
      </w:tr>
      <w:tr w:rsidR="00BB480F" w:rsidRPr="009D1CC6" w14:paraId="7A5FBA18" w14:textId="77777777" w:rsidTr="25DF33B5">
        <w:trPr>
          <w:cantSplit/>
          <w:trHeight w:val="1020"/>
        </w:trPr>
        <w:tc>
          <w:tcPr>
            <w:tcW w:w="1129" w:type="dxa"/>
            <w:vMerge/>
          </w:tcPr>
          <w:p w14:paraId="1AC3E7B4" w14:textId="77777777" w:rsidR="00BB480F" w:rsidRPr="009D1CC6" w:rsidRDefault="00BB480F" w:rsidP="00E33027">
            <w:pPr>
              <w:rPr>
                <w:rFonts w:cs="Arial"/>
              </w:rPr>
            </w:pPr>
          </w:p>
        </w:tc>
        <w:tc>
          <w:tcPr>
            <w:tcW w:w="3248" w:type="dxa"/>
            <w:shd w:val="clear" w:color="auto" w:fill="BDDEFF" w:themeFill="accent1" w:themeFillTint="33"/>
          </w:tcPr>
          <w:p w14:paraId="689CA580" w14:textId="77777777" w:rsidR="00BB480F" w:rsidRPr="009D1CC6" w:rsidRDefault="00BB480F" w:rsidP="00E33027">
            <w:pPr>
              <w:rPr>
                <w:rFonts w:cs="Arial"/>
              </w:rPr>
            </w:pPr>
            <w:r w:rsidRPr="009D1CC6">
              <w:rPr>
                <w:rFonts w:cs="Arial"/>
              </w:rPr>
              <w:t>1D: Patients (service users) report positive experiences of the service</w:t>
            </w:r>
          </w:p>
        </w:tc>
        <w:tc>
          <w:tcPr>
            <w:tcW w:w="3808" w:type="dxa"/>
          </w:tcPr>
          <w:p w14:paraId="2465AF88" w14:textId="740E1E14" w:rsidR="00E7736A" w:rsidRPr="00E7736A" w:rsidRDefault="00E7736A" w:rsidP="00E7736A">
            <w:pPr>
              <w:pStyle w:val="TableText"/>
            </w:pPr>
            <w:r w:rsidRPr="00E7736A">
              <w:t>To achieve a rating of 2 within the next EDS cycle</w:t>
            </w:r>
            <w:r>
              <w:t>,</w:t>
            </w:r>
            <w:r w:rsidRPr="00E7736A">
              <w:t xml:space="preserve"> the required level of activity the </w:t>
            </w:r>
            <w:r>
              <w:t>t</w:t>
            </w:r>
            <w:r w:rsidRPr="00E7736A">
              <w:t xml:space="preserve">rust needs to evidence </w:t>
            </w:r>
            <w:r>
              <w:t xml:space="preserve">are </w:t>
            </w:r>
            <w:r w:rsidRPr="00E7736A">
              <w:t>the following:</w:t>
            </w:r>
          </w:p>
          <w:p w14:paraId="1BBFAE98" w14:textId="77777777" w:rsidR="00E7736A" w:rsidRDefault="00E7736A" w:rsidP="00376093">
            <w:pPr>
              <w:pStyle w:val="TableText"/>
            </w:pPr>
          </w:p>
          <w:p w14:paraId="1576D51D" w14:textId="77777777" w:rsidR="00E7736A" w:rsidRDefault="00E7736A" w:rsidP="00376093">
            <w:pPr>
              <w:pStyle w:val="TableText"/>
            </w:pPr>
            <w:r w:rsidRPr="00E7736A">
              <w:t xml:space="preserve">The organisations collate data from patients with protected characteristics about their experience of the service. </w:t>
            </w:r>
          </w:p>
          <w:p w14:paraId="006CBEAB" w14:textId="77777777" w:rsidR="00E7736A" w:rsidRDefault="00E7736A" w:rsidP="00376093">
            <w:pPr>
              <w:pStyle w:val="TableText"/>
            </w:pPr>
          </w:p>
          <w:p w14:paraId="1460B35F" w14:textId="77777777" w:rsidR="00E7736A" w:rsidRDefault="00E7736A" w:rsidP="00376093">
            <w:pPr>
              <w:pStyle w:val="TableText"/>
            </w:pPr>
            <w:r w:rsidRPr="00E7736A">
              <w:t xml:space="preserve">The organisations create evidence-based action plans in collaboration with patients and relevant stakeholders, and monitors progress. </w:t>
            </w:r>
          </w:p>
          <w:p w14:paraId="3DE19A48" w14:textId="77777777" w:rsidR="00E7736A" w:rsidRDefault="00E7736A" w:rsidP="00376093">
            <w:pPr>
              <w:pStyle w:val="TableText"/>
            </w:pPr>
          </w:p>
          <w:p w14:paraId="5D231682" w14:textId="1A655E5B" w:rsidR="00E7736A" w:rsidRDefault="00E7736A" w:rsidP="00376093">
            <w:pPr>
              <w:pStyle w:val="TableText"/>
            </w:pPr>
            <w:r w:rsidRPr="00E7736A">
              <w:t>The organisation shows understanding of the link between staff and patient treatment and demonstrate improvement in patient experiences</w:t>
            </w:r>
          </w:p>
          <w:p w14:paraId="6063B12F" w14:textId="77777777" w:rsidR="00E7736A" w:rsidRDefault="00E7736A" w:rsidP="00376093">
            <w:pPr>
              <w:pStyle w:val="TableText"/>
            </w:pPr>
          </w:p>
          <w:p w14:paraId="5C8619C8" w14:textId="7316870A" w:rsidR="00BB480F" w:rsidRPr="009D1CC6" w:rsidRDefault="00BB480F" w:rsidP="00E7736A">
            <w:pPr>
              <w:pStyle w:val="TableText"/>
            </w:pPr>
          </w:p>
        </w:tc>
        <w:tc>
          <w:tcPr>
            <w:tcW w:w="4227" w:type="dxa"/>
          </w:tcPr>
          <w:p w14:paraId="28607D64" w14:textId="6D8540FD" w:rsidR="00E7736A" w:rsidRDefault="00E7736A" w:rsidP="00376093">
            <w:pPr>
              <w:pStyle w:val="TableText"/>
            </w:pPr>
            <w:r>
              <w:t xml:space="preserve">EDI team to support local managers in putting in place systems for </w:t>
            </w:r>
          </w:p>
          <w:p w14:paraId="74959F34" w14:textId="77777777" w:rsidR="00E7736A" w:rsidRDefault="00E7736A" w:rsidP="00376093">
            <w:pPr>
              <w:pStyle w:val="TableText"/>
            </w:pPr>
          </w:p>
          <w:p w14:paraId="0662EC43" w14:textId="1B9D43EB" w:rsidR="00BB480F" w:rsidRDefault="0BC075BD" w:rsidP="00376093">
            <w:pPr>
              <w:pStyle w:val="TableText"/>
            </w:pPr>
            <w:r>
              <w:t>-</w:t>
            </w:r>
            <w:r w:rsidR="00E7736A">
              <w:t xml:space="preserve"> patient feedback </w:t>
            </w:r>
            <w:r w:rsidR="00495F89">
              <w:t xml:space="preserve">to </w:t>
            </w:r>
            <w:r w:rsidR="00E7736A">
              <w:t>include demographic detai</w:t>
            </w:r>
            <w:r w:rsidR="00495F89">
              <w:t>ls</w:t>
            </w:r>
          </w:p>
          <w:p w14:paraId="2A2665BB" w14:textId="77777777" w:rsidR="00495F89" w:rsidRPr="009D1CC6" w:rsidRDefault="00495F89" w:rsidP="00376093">
            <w:pPr>
              <w:pStyle w:val="TableText"/>
            </w:pPr>
          </w:p>
          <w:p w14:paraId="08D89C7B" w14:textId="3708F67E" w:rsidR="00BB480F" w:rsidRDefault="58DCB601" w:rsidP="00376093">
            <w:pPr>
              <w:pStyle w:val="TableText"/>
            </w:pPr>
            <w:r>
              <w:t>-</w:t>
            </w:r>
            <w:r w:rsidR="00495F89">
              <w:t xml:space="preserve">enabling </w:t>
            </w:r>
            <w:r w:rsidR="00E7736A">
              <w:t xml:space="preserve">those that </w:t>
            </w:r>
            <w:r>
              <w:t xml:space="preserve">English is not their first language </w:t>
            </w:r>
            <w:r w:rsidR="00495F89">
              <w:t xml:space="preserve">to be able </w:t>
            </w:r>
            <w:r>
              <w:t>provide feedback on services.</w:t>
            </w:r>
          </w:p>
          <w:p w14:paraId="47A9FD48" w14:textId="77777777" w:rsidR="00495F89" w:rsidRPr="009D1CC6" w:rsidRDefault="00495F89" w:rsidP="00376093">
            <w:pPr>
              <w:pStyle w:val="TableText"/>
            </w:pPr>
          </w:p>
          <w:p w14:paraId="4A4EAB33" w14:textId="1C9DB0A3" w:rsidR="00E7736A" w:rsidRDefault="6DADC1D8" w:rsidP="25DF33B5">
            <w:pPr>
              <w:rPr>
                <w:rFonts w:eastAsia="Arial" w:cs="Arial"/>
                <w:color w:val="000000"/>
              </w:rPr>
            </w:pPr>
            <w:r w:rsidRPr="25DF33B5">
              <w:rPr>
                <w:rFonts w:eastAsia="Arial" w:cs="Arial"/>
              </w:rPr>
              <w:t>-</w:t>
            </w:r>
            <w:r w:rsidRPr="25DF33B5">
              <w:rPr>
                <w:rFonts w:eastAsia="Arial" w:cs="Arial"/>
                <w:color w:val="000000"/>
              </w:rPr>
              <w:t xml:space="preserve"> </w:t>
            </w:r>
            <w:r w:rsidR="00E7736A">
              <w:rPr>
                <w:rFonts w:eastAsia="Arial" w:cs="Arial"/>
                <w:color w:val="000000"/>
              </w:rPr>
              <w:t xml:space="preserve">ensuring that the unique need of patient from protected characteristics group are catered for </w:t>
            </w:r>
          </w:p>
          <w:p w14:paraId="3BF607FA" w14:textId="77777777" w:rsidR="00E7736A" w:rsidRDefault="00E7736A" w:rsidP="25DF33B5">
            <w:pPr>
              <w:rPr>
                <w:rFonts w:eastAsia="Arial" w:cs="Arial"/>
              </w:rPr>
            </w:pPr>
          </w:p>
          <w:p w14:paraId="449C3215" w14:textId="77777777" w:rsidR="00E7736A" w:rsidRDefault="00E7736A" w:rsidP="00E7736A">
            <w:r>
              <w:rPr>
                <w:rFonts w:eastAsia="Arial" w:cs="Arial"/>
              </w:rPr>
              <w:t xml:space="preserve">-enabling improved data </w:t>
            </w:r>
            <w:r w:rsidRPr="00E7736A">
              <w:t xml:space="preserve">collection </w:t>
            </w:r>
            <w:r>
              <w:t xml:space="preserve">for </w:t>
            </w:r>
            <w:r w:rsidRPr="00E7736A">
              <w:t>get</w:t>
            </w:r>
            <w:r>
              <w:t>ting</w:t>
            </w:r>
            <w:r w:rsidRPr="00E7736A">
              <w:t xml:space="preserve"> a better understanding of the satisfaction of patients with protected characteristics</w:t>
            </w:r>
          </w:p>
          <w:p w14:paraId="7BA198FD" w14:textId="77777777" w:rsidR="00E7736A" w:rsidRDefault="00E7736A" w:rsidP="00E7736A"/>
          <w:p w14:paraId="28669753" w14:textId="77777777" w:rsidR="00E7736A" w:rsidRDefault="00E7736A" w:rsidP="00E7736A">
            <w:r>
              <w:t>-ensure equal access to patient that don’t use technology.</w:t>
            </w:r>
          </w:p>
          <w:p w14:paraId="4F57A2F3" w14:textId="77777777" w:rsidR="00280AF2" w:rsidRDefault="00280AF2" w:rsidP="00E7736A"/>
          <w:p w14:paraId="1440B0A5" w14:textId="77777777" w:rsidR="00280AF2" w:rsidRPr="00280AF2" w:rsidRDefault="00280AF2" w:rsidP="00280AF2">
            <w:r w:rsidRPr="00280AF2">
              <w:t>These actions will guide us toward improving our performance and achieving a rating of 2 in the next EDS assessment cycle in February 2026.</w:t>
            </w:r>
          </w:p>
          <w:p w14:paraId="1F97F848" w14:textId="05E1160A" w:rsidR="00280AF2" w:rsidRPr="00E7736A" w:rsidRDefault="00280AF2" w:rsidP="00E7736A"/>
        </w:tc>
        <w:tc>
          <w:tcPr>
            <w:tcW w:w="1536" w:type="dxa"/>
          </w:tcPr>
          <w:p w14:paraId="241CA7D7" w14:textId="4E104055" w:rsidR="00BB480F" w:rsidRPr="009D1CC6" w:rsidRDefault="00E7736A" w:rsidP="00376093">
            <w:pPr>
              <w:pStyle w:val="TableText"/>
            </w:pPr>
            <w:r>
              <w:t>Dec 2025</w:t>
            </w:r>
          </w:p>
        </w:tc>
      </w:tr>
    </w:tbl>
    <w:p w14:paraId="6D98D909" w14:textId="77777777" w:rsidR="00BB480F" w:rsidRPr="009D1CC6" w:rsidRDefault="00BB480F" w:rsidP="00BB480F">
      <w:r w:rsidRPr="009D1CC6">
        <w:br w:type="page"/>
      </w:r>
    </w:p>
    <w:p w14:paraId="1BCB14A0" w14:textId="77777777" w:rsidR="00BB480F" w:rsidRPr="009D1CC6" w:rsidRDefault="00BB480F" w:rsidP="00BB480F"/>
    <w:p w14:paraId="58E2F665"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261"/>
        <w:gridCol w:w="3827"/>
        <w:gridCol w:w="4252"/>
        <w:gridCol w:w="1479"/>
      </w:tblGrid>
      <w:tr w:rsidR="00BB480F" w:rsidRPr="009D1CC6" w14:paraId="43EDE67E" w14:textId="77777777" w:rsidTr="250DF351">
        <w:tc>
          <w:tcPr>
            <w:tcW w:w="1129" w:type="dxa"/>
            <w:shd w:val="clear" w:color="auto" w:fill="D9F0FA" w:themeFill="accent4" w:themeFillTint="33"/>
          </w:tcPr>
          <w:p w14:paraId="16136A58" w14:textId="77777777" w:rsidR="00BB480F" w:rsidRPr="009D1CC6" w:rsidRDefault="00BB480F" w:rsidP="00E33027">
            <w:pPr>
              <w:rPr>
                <w:rFonts w:cs="Arial"/>
                <w:b/>
              </w:rPr>
            </w:pPr>
            <w:r w:rsidRPr="009D1CC6">
              <w:rPr>
                <w:rFonts w:cs="Arial"/>
                <w:b/>
              </w:rPr>
              <w:t xml:space="preserve">Domain </w:t>
            </w:r>
          </w:p>
        </w:tc>
        <w:tc>
          <w:tcPr>
            <w:tcW w:w="3261" w:type="dxa"/>
            <w:shd w:val="clear" w:color="auto" w:fill="D9F0FA" w:themeFill="accent4" w:themeFillTint="33"/>
          </w:tcPr>
          <w:p w14:paraId="01E369CB" w14:textId="77777777" w:rsidR="00BB480F" w:rsidRPr="009D1CC6" w:rsidRDefault="00BB480F" w:rsidP="00E33027">
            <w:pPr>
              <w:rPr>
                <w:rFonts w:cs="Arial"/>
                <w:b/>
              </w:rPr>
            </w:pPr>
            <w:r w:rsidRPr="009D1CC6">
              <w:rPr>
                <w:rFonts w:cs="Arial"/>
                <w:b/>
              </w:rPr>
              <w:t xml:space="preserve">Outcome </w:t>
            </w:r>
          </w:p>
        </w:tc>
        <w:tc>
          <w:tcPr>
            <w:tcW w:w="3827" w:type="dxa"/>
            <w:shd w:val="clear" w:color="auto" w:fill="D9F0FA" w:themeFill="accent4" w:themeFillTint="33"/>
          </w:tcPr>
          <w:p w14:paraId="0C5E5097" w14:textId="77777777" w:rsidR="00BB480F" w:rsidRPr="009D1CC6" w:rsidRDefault="00BB480F" w:rsidP="00E33027">
            <w:pPr>
              <w:rPr>
                <w:rFonts w:cs="Arial"/>
                <w:b/>
              </w:rPr>
            </w:pPr>
            <w:r w:rsidRPr="009D1CC6">
              <w:rPr>
                <w:rFonts w:cs="Arial"/>
                <w:b/>
              </w:rPr>
              <w:t>Objective</w:t>
            </w:r>
          </w:p>
        </w:tc>
        <w:tc>
          <w:tcPr>
            <w:tcW w:w="4252" w:type="dxa"/>
            <w:shd w:val="clear" w:color="auto" w:fill="D9F0FA" w:themeFill="accent4" w:themeFillTint="33"/>
          </w:tcPr>
          <w:p w14:paraId="19465B0C" w14:textId="77777777" w:rsidR="00BB480F" w:rsidRPr="009D1CC6" w:rsidRDefault="00BB480F" w:rsidP="00E33027">
            <w:pPr>
              <w:rPr>
                <w:rFonts w:cs="Arial"/>
                <w:b/>
              </w:rPr>
            </w:pPr>
            <w:r w:rsidRPr="009D1CC6">
              <w:rPr>
                <w:rFonts w:cs="Arial"/>
                <w:b/>
              </w:rPr>
              <w:t>Action</w:t>
            </w:r>
          </w:p>
        </w:tc>
        <w:tc>
          <w:tcPr>
            <w:tcW w:w="1479" w:type="dxa"/>
            <w:shd w:val="clear" w:color="auto" w:fill="D9F0FA" w:themeFill="accent4" w:themeFillTint="33"/>
          </w:tcPr>
          <w:p w14:paraId="3B1F8995" w14:textId="77777777" w:rsidR="00BB480F" w:rsidRPr="009D1CC6" w:rsidRDefault="00BB480F" w:rsidP="00E33027">
            <w:pPr>
              <w:rPr>
                <w:rFonts w:cs="Arial"/>
                <w:b/>
              </w:rPr>
            </w:pPr>
            <w:r w:rsidRPr="009D1CC6">
              <w:rPr>
                <w:rFonts w:cs="Arial"/>
                <w:b/>
              </w:rPr>
              <w:t>Completion date</w:t>
            </w:r>
          </w:p>
        </w:tc>
      </w:tr>
      <w:tr w:rsidR="00BB480F" w:rsidRPr="009D1CC6" w14:paraId="3A480C21" w14:textId="77777777" w:rsidTr="250DF351">
        <w:trPr>
          <w:cantSplit/>
          <w:trHeight w:val="1701"/>
        </w:trPr>
        <w:tc>
          <w:tcPr>
            <w:tcW w:w="1129" w:type="dxa"/>
            <w:vMerge w:val="restart"/>
            <w:shd w:val="clear" w:color="auto" w:fill="D9F0FA" w:themeFill="accent4" w:themeFillTint="33"/>
            <w:textDirection w:val="btLr"/>
            <w:vAlign w:val="center"/>
          </w:tcPr>
          <w:p w14:paraId="18B04B57" w14:textId="77777777" w:rsidR="00BB480F" w:rsidRPr="009D1CC6" w:rsidRDefault="00BB480F" w:rsidP="00E33027">
            <w:pPr>
              <w:jc w:val="center"/>
              <w:rPr>
                <w:rFonts w:cs="Arial"/>
                <w:b/>
              </w:rPr>
            </w:pPr>
            <w:r w:rsidRPr="009D1CC6">
              <w:rPr>
                <w:rFonts w:cs="Arial"/>
                <w:b/>
              </w:rPr>
              <w:t>Domain 2:</w:t>
            </w:r>
          </w:p>
          <w:p w14:paraId="3E46FABC" w14:textId="77777777" w:rsidR="00BB480F" w:rsidRPr="009D1CC6" w:rsidRDefault="00BB480F" w:rsidP="00E33027">
            <w:pPr>
              <w:jc w:val="center"/>
            </w:pPr>
            <w:r w:rsidRPr="009D1CC6">
              <w:rPr>
                <w:rFonts w:cs="Arial"/>
                <w:b/>
              </w:rPr>
              <w:t>Workforce health and well-being</w:t>
            </w:r>
          </w:p>
        </w:tc>
        <w:tc>
          <w:tcPr>
            <w:tcW w:w="3261" w:type="dxa"/>
            <w:shd w:val="clear" w:color="auto" w:fill="D9F0FA" w:themeFill="accent4" w:themeFillTint="33"/>
          </w:tcPr>
          <w:p w14:paraId="440DC5A1" w14:textId="77777777" w:rsidR="00BB480F" w:rsidRPr="009D1CC6" w:rsidRDefault="00BB480F" w:rsidP="00E33027">
            <w:pPr>
              <w:rPr>
                <w:rFonts w:cs="Arial"/>
              </w:rPr>
            </w:pPr>
            <w:r w:rsidRPr="009D1CC6">
              <w:rPr>
                <w:rFonts w:cs="Arial"/>
              </w:rPr>
              <w:t>2A: When at work, staff are provided with support to manage obesity, diabetes, asthma, COPD and mental health conditions</w:t>
            </w:r>
          </w:p>
        </w:tc>
        <w:tc>
          <w:tcPr>
            <w:tcW w:w="3827" w:type="dxa"/>
          </w:tcPr>
          <w:p w14:paraId="6F04F06F" w14:textId="77777777" w:rsidR="250DF351" w:rsidRDefault="00E7736A" w:rsidP="250DF351">
            <w:pPr>
              <w:rPr>
                <w:rFonts w:eastAsia="Arial" w:cs="Arial"/>
                <w:color w:val="231F20" w:themeColor="text1"/>
              </w:rPr>
            </w:pPr>
            <w:r>
              <w:rPr>
                <w:rFonts w:eastAsia="Arial" w:cs="Arial"/>
                <w:color w:val="231F20" w:themeColor="text1"/>
              </w:rPr>
              <w:t xml:space="preserve">To build on existing staff health and wellbeing resources with provision for supporting staff and protected characteristics groups at risk of developing </w:t>
            </w:r>
            <w:r w:rsidR="250DF351" w:rsidRPr="250DF351">
              <w:rPr>
                <w:rFonts w:eastAsia="Arial" w:cs="Arial"/>
                <w:color w:val="231F20" w:themeColor="text1"/>
              </w:rPr>
              <w:t>diabetes,</w:t>
            </w:r>
            <w:r>
              <w:rPr>
                <w:rFonts w:eastAsia="Arial" w:cs="Arial"/>
                <w:color w:val="231F20" w:themeColor="text1"/>
              </w:rPr>
              <w:t xml:space="preserve"> obesity,</w:t>
            </w:r>
            <w:r w:rsidR="250DF351" w:rsidRPr="250DF351">
              <w:rPr>
                <w:rFonts w:eastAsia="Arial" w:cs="Arial"/>
                <w:color w:val="231F20" w:themeColor="text1"/>
              </w:rPr>
              <w:t xml:space="preserve"> asthma, and COPD.</w:t>
            </w:r>
          </w:p>
          <w:p w14:paraId="1E180608" w14:textId="77777777" w:rsidR="00495F89" w:rsidRDefault="00495F89" w:rsidP="250DF351">
            <w:pPr>
              <w:rPr>
                <w:rFonts w:eastAsia="Arial" w:cs="Arial"/>
                <w:color w:val="231F20" w:themeColor="text1"/>
              </w:rPr>
            </w:pPr>
          </w:p>
          <w:p w14:paraId="0ED8AFBD" w14:textId="2D3586BE" w:rsidR="00495F89" w:rsidRPr="00495F89" w:rsidRDefault="00495F89" w:rsidP="00495F89">
            <w:pPr>
              <w:rPr>
                <w:rFonts w:eastAsia="Arial" w:cs="Arial"/>
                <w:color w:val="231F20" w:themeColor="text1"/>
              </w:rPr>
            </w:pPr>
            <w:r w:rsidRPr="00495F89">
              <w:rPr>
                <w:rFonts w:eastAsia="Arial" w:cs="Arial"/>
                <w:color w:val="231F20" w:themeColor="text1"/>
              </w:rPr>
              <w:t xml:space="preserve">To achieve a rating of </w:t>
            </w:r>
            <w:r>
              <w:rPr>
                <w:rFonts w:eastAsia="Arial" w:cs="Arial"/>
                <w:color w:val="231F20" w:themeColor="text1"/>
              </w:rPr>
              <w:t>3</w:t>
            </w:r>
            <w:r w:rsidRPr="00495F89">
              <w:rPr>
                <w:rFonts w:eastAsia="Arial" w:cs="Arial"/>
                <w:color w:val="231F20" w:themeColor="text1"/>
              </w:rPr>
              <w:t xml:space="preserve"> within the next EDS cycle, the required level of activity the trust needs to evidence are the following:</w:t>
            </w:r>
          </w:p>
          <w:p w14:paraId="5358E287" w14:textId="77777777" w:rsidR="00495F89" w:rsidRDefault="00495F89" w:rsidP="250DF351">
            <w:pPr>
              <w:rPr>
                <w:rFonts w:eastAsia="Arial" w:cs="Arial"/>
                <w:color w:val="231F20" w:themeColor="text1"/>
              </w:rPr>
            </w:pPr>
          </w:p>
          <w:p w14:paraId="4EBB0094" w14:textId="77777777" w:rsidR="00495F89" w:rsidRDefault="00495F89" w:rsidP="250DF351">
            <w:pPr>
              <w:rPr>
                <w:rFonts w:eastAsia="Arial" w:cs="Arial"/>
                <w:color w:val="231F20" w:themeColor="text1"/>
              </w:rPr>
            </w:pPr>
            <w:r w:rsidRPr="00495F89">
              <w:rPr>
                <w:rFonts w:eastAsia="Arial" w:cs="Arial"/>
                <w:color w:val="231F20" w:themeColor="text1"/>
              </w:rPr>
              <w:t xml:space="preserve">The organisation monitors the health of all staff. The organisation supports all staff to actively manage their conditions via various methods. </w:t>
            </w:r>
          </w:p>
          <w:p w14:paraId="339B0BAA" w14:textId="77777777" w:rsidR="00495F89" w:rsidRDefault="00495F89" w:rsidP="250DF351">
            <w:pPr>
              <w:rPr>
                <w:rFonts w:eastAsia="Arial" w:cs="Arial"/>
                <w:color w:val="231F20" w:themeColor="text1"/>
              </w:rPr>
            </w:pPr>
          </w:p>
          <w:p w14:paraId="7E05DD69" w14:textId="77777777" w:rsidR="00495F89" w:rsidRDefault="00495F89" w:rsidP="250DF351">
            <w:pPr>
              <w:rPr>
                <w:rFonts w:eastAsia="Arial" w:cs="Arial"/>
                <w:color w:val="231F20" w:themeColor="text1"/>
              </w:rPr>
            </w:pPr>
            <w:r w:rsidRPr="00495F89">
              <w:rPr>
                <w:rFonts w:eastAsia="Arial" w:cs="Arial"/>
                <w:color w:val="231F20" w:themeColor="text1"/>
              </w:rPr>
              <w:t xml:space="preserve">The organisation uses sickness and absence data to support staff to self-manage long term conditions and to reduce negative impacts of the working environment. </w:t>
            </w:r>
          </w:p>
          <w:p w14:paraId="41B6AEEA" w14:textId="77777777" w:rsidR="00495F89" w:rsidRDefault="00495F89" w:rsidP="250DF351">
            <w:pPr>
              <w:rPr>
                <w:rFonts w:eastAsia="Arial" w:cs="Arial"/>
                <w:color w:val="231F20" w:themeColor="text1"/>
              </w:rPr>
            </w:pPr>
          </w:p>
          <w:p w14:paraId="5BBCFBBB" w14:textId="77777777" w:rsidR="00495F89" w:rsidRDefault="00495F89" w:rsidP="250DF351">
            <w:pPr>
              <w:rPr>
                <w:rFonts w:eastAsia="Arial" w:cs="Arial"/>
                <w:color w:val="231F20" w:themeColor="text1"/>
              </w:rPr>
            </w:pPr>
            <w:r w:rsidRPr="00495F89">
              <w:rPr>
                <w:rFonts w:eastAsia="Arial" w:cs="Arial"/>
                <w:color w:val="231F20" w:themeColor="text1"/>
              </w:rPr>
              <w:t xml:space="preserve">The organisation actively works to increase health literacy within its workforce. The organisation promotes and provides innovative initiatives for work-life balance, healthy lifestyles, encourages and provides opportunity to exercise. </w:t>
            </w:r>
          </w:p>
          <w:p w14:paraId="1392E72F" w14:textId="77777777" w:rsidR="00495F89" w:rsidRDefault="00495F89" w:rsidP="250DF351">
            <w:pPr>
              <w:rPr>
                <w:rFonts w:eastAsia="Arial" w:cs="Arial"/>
                <w:color w:val="231F20" w:themeColor="text1"/>
              </w:rPr>
            </w:pPr>
          </w:p>
          <w:p w14:paraId="63133031" w14:textId="463C54ED" w:rsidR="00495F89" w:rsidRPr="00E7736A" w:rsidRDefault="00495F89" w:rsidP="250DF351">
            <w:pPr>
              <w:rPr>
                <w:rFonts w:eastAsia="Arial" w:cs="Arial"/>
                <w:color w:val="231F20" w:themeColor="text1"/>
              </w:rPr>
            </w:pPr>
            <w:r w:rsidRPr="00495F89">
              <w:rPr>
                <w:rFonts w:eastAsia="Arial" w:cs="Arial"/>
                <w:color w:val="231F20" w:themeColor="text1"/>
              </w:rPr>
              <w:t>The organisation signposts to national and VSCE support. The organisation uses data to support their workforce in making healthy lifestyle choices.</w:t>
            </w:r>
          </w:p>
        </w:tc>
        <w:tc>
          <w:tcPr>
            <w:tcW w:w="4252" w:type="dxa"/>
          </w:tcPr>
          <w:p w14:paraId="3C73F900" w14:textId="77777777" w:rsidR="00E7736A" w:rsidRPr="00E7736A" w:rsidRDefault="00E7736A" w:rsidP="00E7736A">
            <w:pPr>
              <w:rPr>
                <w:rFonts w:eastAsia="Arial" w:cs="Arial"/>
                <w:color w:val="231F20" w:themeColor="text1"/>
              </w:rPr>
            </w:pPr>
            <w:r w:rsidRPr="00E7736A">
              <w:rPr>
                <w:rFonts w:eastAsia="Arial" w:cs="Arial"/>
                <w:color w:val="231F20" w:themeColor="text1"/>
              </w:rPr>
              <w:t>Work with our Occupational Health provider and the Staff Wellbeing team to monitor and target interventions by protected characteristic for:</w:t>
            </w:r>
          </w:p>
          <w:p w14:paraId="48245907" w14:textId="77777777" w:rsidR="00E7736A" w:rsidRPr="00E7736A" w:rsidRDefault="00E7736A" w:rsidP="00E7736A">
            <w:pPr>
              <w:numPr>
                <w:ilvl w:val="1"/>
                <w:numId w:val="45"/>
              </w:numPr>
              <w:rPr>
                <w:rFonts w:eastAsia="Arial" w:cs="Arial"/>
                <w:color w:val="231F20" w:themeColor="text1"/>
              </w:rPr>
            </w:pPr>
            <w:r w:rsidRPr="00E7736A">
              <w:rPr>
                <w:rFonts w:eastAsia="Arial" w:cs="Arial"/>
                <w:color w:val="231F20" w:themeColor="text1"/>
              </w:rPr>
              <w:t>Obesity</w:t>
            </w:r>
          </w:p>
          <w:p w14:paraId="35784E31" w14:textId="77777777" w:rsidR="00E7736A" w:rsidRPr="00E7736A" w:rsidRDefault="00E7736A" w:rsidP="00E7736A">
            <w:pPr>
              <w:numPr>
                <w:ilvl w:val="1"/>
                <w:numId w:val="45"/>
              </w:numPr>
              <w:rPr>
                <w:rFonts w:eastAsia="Arial" w:cs="Arial"/>
                <w:color w:val="231F20" w:themeColor="text1"/>
              </w:rPr>
            </w:pPr>
            <w:r w:rsidRPr="00E7736A">
              <w:rPr>
                <w:rFonts w:eastAsia="Arial" w:cs="Arial"/>
                <w:color w:val="231F20" w:themeColor="text1"/>
              </w:rPr>
              <w:t>Diabetes</w:t>
            </w:r>
          </w:p>
          <w:p w14:paraId="635C6FD0" w14:textId="77777777" w:rsidR="00E7736A" w:rsidRPr="00E7736A" w:rsidRDefault="00E7736A" w:rsidP="00E7736A">
            <w:pPr>
              <w:numPr>
                <w:ilvl w:val="1"/>
                <w:numId w:val="45"/>
              </w:numPr>
              <w:rPr>
                <w:rFonts w:eastAsia="Arial" w:cs="Arial"/>
                <w:color w:val="231F20" w:themeColor="text1"/>
              </w:rPr>
            </w:pPr>
            <w:r w:rsidRPr="00E7736A">
              <w:rPr>
                <w:rFonts w:eastAsia="Arial" w:cs="Arial"/>
                <w:color w:val="231F20" w:themeColor="text1"/>
              </w:rPr>
              <w:t>Asthma</w:t>
            </w:r>
          </w:p>
          <w:p w14:paraId="6C3A5960" w14:textId="77777777" w:rsidR="00E7736A" w:rsidRPr="00E7736A" w:rsidRDefault="00E7736A" w:rsidP="00E7736A">
            <w:pPr>
              <w:numPr>
                <w:ilvl w:val="1"/>
                <w:numId w:val="45"/>
              </w:numPr>
              <w:rPr>
                <w:rFonts w:eastAsia="Arial" w:cs="Arial"/>
                <w:color w:val="231F20" w:themeColor="text1"/>
              </w:rPr>
            </w:pPr>
            <w:r w:rsidRPr="00E7736A">
              <w:rPr>
                <w:rFonts w:eastAsia="Arial" w:cs="Arial"/>
                <w:color w:val="231F20" w:themeColor="text1"/>
              </w:rPr>
              <w:t>COPD</w:t>
            </w:r>
          </w:p>
          <w:p w14:paraId="1D4CD963" w14:textId="77777777" w:rsidR="00E7736A" w:rsidRDefault="00E7736A" w:rsidP="250DF351">
            <w:pPr>
              <w:rPr>
                <w:rFonts w:eastAsia="Arial" w:cs="Arial"/>
                <w:color w:val="231F20" w:themeColor="text1"/>
              </w:rPr>
            </w:pPr>
          </w:p>
          <w:p w14:paraId="2F6722C4" w14:textId="4B41307F" w:rsidR="00E7736A" w:rsidRDefault="00E7736A" w:rsidP="250DF351">
            <w:pPr>
              <w:rPr>
                <w:rFonts w:eastAsia="Arial" w:cs="Arial"/>
                <w:color w:val="231F20" w:themeColor="text1"/>
              </w:rPr>
            </w:pPr>
            <w:r>
              <w:rPr>
                <w:rFonts w:eastAsia="Arial" w:cs="Arial"/>
                <w:color w:val="231F20" w:themeColor="text1"/>
              </w:rPr>
              <w:t>To complete ongoing process for securing charitable funds to support provision of psychological and mental health support.</w:t>
            </w:r>
          </w:p>
          <w:p w14:paraId="5B3FA72A" w14:textId="77777777" w:rsidR="00E7736A" w:rsidRDefault="00E7736A" w:rsidP="250DF351">
            <w:pPr>
              <w:rPr>
                <w:rFonts w:eastAsia="Arial" w:cs="Arial"/>
                <w:color w:val="231F20" w:themeColor="text1"/>
              </w:rPr>
            </w:pPr>
          </w:p>
          <w:p w14:paraId="7457DD2D" w14:textId="01DDDB2C" w:rsidR="00E7736A" w:rsidRDefault="00E7736A" w:rsidP="250DF351">
            <w:pPr>
              <w:rPr>
                <w:rFonts w:eastAsia="Arial" w:cs="Arial"/>
                <w:color w:val="231F20" w:themeColor="text1"/>
              </w:rPr>
            </w:pPr>
            <w:r>
              <w:rPr>
                <w:rFonts w:eastAsia="Arial" w:cs="Arial"/>
                <w:color w:val="231F20" w:themeColor="text1"/>
              </w:rPr>
              <w:t xml:space="preserve">To work jointly with employee networks group in raising awareness and health promotion </w:t>
            </w:r>
            <w:r w:rsidR="00662D65">
              <w:rPr>
                <w:rFonts w:eastAsia="Arial" w:cs="Arial"/>
                <w:color w:val="231F20" w:themeColor="text1"/>
              </w:rPr>
              <w:t xml:space="preserve">of </w:t>
            </w:r>
            <w:r>
              <w:rPr>
                <w:rFonts w:eastAsia="Arial" w:cs="Arial"/>
                <w:color w:val="231F20" w:themeColor="text1"/>
              </w:rPr>
              <w:t xml:space="preserve">high risk associated with protected characteristics groups. </w:t>
            </w:r>
          </w:p>
          <w:p w14:paraId="5B50EF53" w14:textId="77777777" w:rsidR="00E7736A" w:rsidRDefault="00E7736A" w:rsidP="250DF351"/>
          <w:p w14:paraId="5ED4663C" w14:textId="227DFCCC" w:rsidR="00E7736A" w:rsidRPr="00E7736A" w:rsidRDefault="00E7736A" w:rsidP="00E7736A">
            <w:r>
              <w:t xml:space="preserve">To work jointly with health and wellbeing champions to </w:t>
            </w:r>
            <w:r w:rsidRPr="00E7736A">
              <w:t>promote work-life balance and healthy lifestyles to monitor and improve uptake by protected characteristic.</w:t>
            </w:r>
          </w:p>
          <w:p w14:paraId="05B389CF" w14:textId="1562FA65" w:rsidR="250DF351" w:rsidRDefault="250DF351" w:rsidP="250DF351">
            <w:r>
              <w:br/>
            </w:r>
            <w:r w:rsidRPr="250DF351">
              <w:rPr>
                <w:rFonts w:eastAsia="Arial" w:cs="Arial"/>
                <w:color w:val="231F20" w:themeColor="text1"/>
              </w:rPr>
              <w:t xml:space="preserve"> </w:t>
            </w:r>
          </w:p>
        </w:tc>
        <w:tc>
          <w:tcPr>
            <w:tcW w:w="1479" w:type="dxa"/>
          </w:tcPr>
          <w:p w14:paraId="6DFD24B8" w14:textId="0E630D8B" w:rsidR="250DF351" w:rsidRDefault="250DF351" w:rsidP="250DF351">
            <w:r w:rsidRPr="250DF351">
              <w:rPr>
                <w:rFonts w:eastAsia="Arial" w:cs="Arial"/>
                <w:color w:val="231F20" w:themeColor="text1"/>
              </w:rPr>
              <w:t>Dec 2025</w:t>
            </w:r>
          </w:p>
        </w:tc>
      </w:tr>
      <w:tr w:rsidR="00BB480F" w:rsidRPr="009D1CC6" w14:paraId="669933D7" w14:textId="77777777" w:rsidTr="250DF351">
        <w:trPr>
          <w:cantSplit/>
          <w:trHeight w:val="1701"/>
        </w:trPr>
        <w:tc>
          <w:tcPr>
            <w:tcW w:w="1129" w:type="dxa"/>
            <w:vMerge/>
          </w:tcPr>
          <w:p w14:paraId="79063383" w14:textId="77777777" w:rsidR="00BB480F" w:rsidRPr="009D1CC6" w:rsidRDefault="00BB480F" w:rsidP="00E33027">
            <w:pPr>
              <w:rPr>
                <w:rFonts w:cs="Arial"/>
              </w:rPr>
            </w:pPr>
          </w:p>
        </w:tc>
        <w:tc>
          <w:tcPr>
            <w:tcW w:w="3261" w:type="dxa"/>
            <w:shd w:val="clear" w:color="auto" w:fill="D9F0FA" w:themeFill="accent4" w:themeFillTint="33"/>
          </w:tcPr>
          <w:p w14:paraId="7DF32D82" w14:textId="77777777" w:rsidR="00BB480F" w:rsidRPr="009D1CC6" w:rsidRDefault="00BB480F" w:rsidP="00E33027">
            <w:pPr>
              <w:rPr>
                <w:rFonts w:cs="Arial"/>
              </w:rPr>
            </w:pPr>
            <w:r w:rsidRPr="009D1CC6">
              <w:rPr>
                <w:rFonts w:cs="Arial"/>
              </w:rPr>
              <w:t xml:space="preserve">2B: When at work, staff are free from abuse, harassment, bullying and physical violence from any source </w:t>
            </w:r>
          </w:p>
        </w:tc>
        <w:tc>
          <w:tcPr>
            <w:tcW w:w="3827" w:type="dxa"/>
          </w:tcPr>
          <w:p w14:paraId="7430E416" w14:textId="77777777" w:rsidR="250DF351" w:rsidRDefault="00E7736A" w:rsidP="250DF351">
            <w:pPr>
              <w:rPr>
                <w:rFonts w:eastAsia="Arial" w:cs="Arial"/>
                <w:color w:val="231F20" w:themeColor="text1"/>
              </w:rPr>
            </w:pPr>
            <w:r>
              <w:rPr>
                <w:rFonts w:eastAsia="Arial" w:cs="Arial"/>
                <w:color w:val="231F20" w:themeColor="text1"/>
              </w:rPr>
              <w:t xml:space="preserve">To strengthen and evaluate effectiveness of existing systems and process to ensure staff are free from abuse, harassment, bullying and physical violence. </w:t>
            </w:r>
          </w:p>
          <w:p w14:paraId="4B8A9184" w14:textId="77777777" w:rsidR="00495F89" w:rsidRDefault="00495F89" w:rsidP="250DF351"/>
          <w:p w14:paraId="4E54A8C0" w14:textId="00F65E25" w:rsidR="00495F89" w:rsidRPr="00495F89" w:rsidRDefault="00495F89" w:rsidP="00495F89">
            <w:r w:rsidRPr="00495F89">
              <w:t xml:space="preserve">To achieve a rating of </w:t>
            </w:r>
            <w:r>
              <w:t>2</w:t>
            </w:r>
            <w:r w:rsidRPr="00495F89">
              <w:t xml:space="preserve"> within the next EDS cycle, the required level of activity the trust needs to evidence are the following:</w:t>
            </w:r>
          </w:p>
          <w:p w14:paraId="3CAE3B8A" w14:textId="77777777" w:rsidR="00495F89" w:rsidRDefault="00495F89" w:rsidP="250DF351"/>
          <w:p w14:paraId="71629018" w14:textId="77777777" w:rsidR="00495F89" w:rsidRDefault="00495F89" w:rsidP="250DF351">
            <w:r w:rsidRPr="00495F89">
              <w:t xml:space="preserve">The organisation has a zero-tolerance policy for verbal and physical abuse towards staff. </w:t>
            </w:r>
          </w:p>
          <w:p w14:paraId="250454F6" w14:textId="77777777" w:rsidR="00495F89" w:rsidRDefault="00495F89" w:rsidP="250DF351"/>
          <w:p w14:paraId="1BF1CE57" w14:textId="77777777" w:rsidR="00495F89" w:rsidRDefault="00495F89" w:rsidP="250DF351">
            <w:r w:rsidRPr="00495F89">
              <w:t xml:space="preserve">The organisation penalises staff who abuse, harass or bully other members of staff and takes action to address and prevent bullying behaviour and closed cultures, recognising the link between staff and patient experience Staff with protected characteristics are supported to report patients who verbally or physically abuse them. </w:t>
            </w:r>
          </w:p>
          <w:p w14:paraId="5736546C" w14:textId="77777777" w:rsidR="00495F89" w:rsidRDefault="00495F89" w:rsidP="250DF351"/>
          <w:p w14:paraId="0DE6D853" w14:textId="7F03FE0E" w:rsidR="00495F89" w:rsidRDefault="00495F89" w:rsidP="250DF351">
            <w:r w:rsidRPr="00495F89">
              <w:t>The organisation provides appropriate support to staff and where appropriate signposts staff to VSCE organisations who provide support for those who have suffered verbal and physical abuse.</w:t>
            </w:r>
          </w:p>
        </w:tc>
        <w:tc>
          <w:tcPr>
            <w:tcW w:w="4252" w:type="dxa"/>
          </w:tcPr>
          <w:p w14:paraId="53156709" w14:textId="228CD502" w:rsidR="00E7736A" w:rsidRPr="00E7736A" w:rsidRDefault="00E7736A" w:rsidP="00E7736A">
            <w:pPr>
              <w:rPr>
                <w:rFonts w:eastAsia="Arial" w:cs="Arial"/>
                <w:color w:val="231F20" w:themeColor="text1"/>
              </w:rPr>
            </w:pPr>
            <w:r w:rsidRPr="00E7736A">
              <w:rPr>
                <w:rFonts w:eastAsia="Arial" w:cs="Arial"/>
                <w:color w:val="231F20" w:themeColor="text1"/>
              </w:rPr>
              <w:t xml:space="preserve">As part of </w:t>
            </w:r>
            <w:r>
              <w:rPr>
                <w:rFonts w:eastAsia="Arial" w:cs="Arial"/>
                <w:color w:val="231F20" w:themeColor="text1"/>
              </w:rPr>
              <w:t>the EDI programme Data Driven Change workstream, to carry out data triangulation on:</w:t>
            </w:r>
          </w:p>
          <w:p w14:paraId="6EACB26F" w14:textId="01998F9D" w:rsidR="00E7736A" w:rsidRPr="00E7736A" w:rsidRDefault="00E7736A" w:rsidP="00E7736A">
            <w:pPr>
              <w:rPr>
                <w:rFonts w:eastAsia="Arial" w:cs="Arial"/>
                <w:color w:val="231F20" w:themeColor="text1"/>
              </w:rPr>
            </w:pPr>
          </w:p>
          <w:p w14:paraId="72463B24" w14:textId="23FAB648" w:rsidR="00E7736A" w:rsidRPr="00E7736A" w:rsidRDefault="00E7736A" w:rsidP="00E7736A">
            <w:pPr>
              <w:pStyle w:val="ListParagraph"/>
              <w:numPr>
                <w:ilvl w:val="0"/>
                <w:numId w:val="39"/>
              </w:numPr>
              <w:rPr>
                <w:rFonts w:eastAsia="Arial" w:cs="Arial"/>
                <w:color w:val="231F20" w:themeColor="text1"/>
              </w:rPr>
            </w:pPr>
            <w:r w:rsidRPr="00E7736A">
              <w:rPr>
                <w:rFonts w:eastAsia="Arial" w:cs="Arial"/>
                <w:color w:val="231F20" w:themeColor="text1"/>
              </w:rPr>
              <w:t>Disciplinary outcomes for harassment against protected characteristic groups, targeting interventions appropriately.</w:t>
            </w:r>
          </w:p>
          <w:p w14:paraId="59DE8ECF" w14:textId="77777777" w:rsidR="00E7736A" w:rsidRDefault="00E7736A" w:rsidP="00E7736A">
            <w:pPr>
              <w:rPr>
                <w:rFonts w:eastAsia="Arial" w:cs="Arial"/>
                <w:color w:val="231F20" w:themeColor="text1"/>
              </w:rPr>
            </w:pPr>
          </w:p>
          <w:p w14:paraId="0B57C6CC" w14:textId="241F69F4" w:rsidR="00E7736A" w:rsidRPr="00E7736A" w:rsidRDefault="00E7736A" w:rsidP="00E7736A">
            <w:pPr>
              <w:pStyle w:val="ListParagraph"/>
              <w:numPr>
                <w:ilvl w:val="0"/>
                <w:numId w:val="39"/>
              </w:numPr>
              <w:rPr>
                <w:rFonts w:eastAsia="Arial" w:cs="Arial"/>
                <w:color w:val="231F20" w:themeColor="text1"/>
              </w:rPr>
            </w:pPr>
            <w:r w:rsidRPr="00E7736A">
              <w:rPr>
                <w:rFonts w:eastAsia="Arial" w:cs="Arial"/>
                <w:color w:val="231F20" w:themeColor="text1"/>
              </w:rPr>
              <w:t>Staff survey results which form the basis of targeted interventions by protected characteristic re:</w:t>
            </w:r>
          </w:p>
          <w:p w14:paraId="4172372F" w14:textId="3A3D5E75" w:rsidR="00E7736A" w:rsidRPr="00E7736A" w:rsidRDefault="00E7736A" w:rsidP="00E7736A">
            <w:pPr>
              <w:numPr>
                <w:ilvl w:val="2"/>
                <w:numId w:val="46"/>
              </w:numPr>
              <w:rPr>
                <w:rFonts w:eastAsia="Arial" w:cs="Arial"/>
                <w:color w:val="231F20" w:themeColor="text1"/>
              </w:rPr>
            </w:pPr>
            <w:r w:rsidRPr="00E7736A">
              <w:rPr>
                <w:rFonts w:eastAsia="Arial" w:cs="Arial"/>
                <w:color w:val="231F20" w:themeColor="text1"/>
              </w:rPr>
              <w:t>Harassment</w:t>
            </w:r>
            <w:r>
              <w:rPr>
                <w:rFonts w:eastAsia="Arial" w:cs="Arial"/>
                <w:color w:val="231F20" w:themeColor="text1"/>
              </w:rPr>
              <w:t>,</w:t>
            </w:r>
            <w:r w:rsidRPr="00E7736A">
              <w:rPr>
                <w:rFonts w:eastAsia="Arial" w:cs="Arial"/>
                <w:color w:val="231F20" w:themeColor="text1"/>
              </w:rPr>
              <w:t xml:space="preserve"> bullying and abuse from patients, relatives, or the public</w:t>
            </w:r>
          </w:p>
          <w:p w14:paraId="55BBCCF5" w14:textId="77777777" w:rsidR="00E7736A" w:rsidRPr="00E7736A" w:rsidRDefault="00E7736A" w:rsidP="00E7736A">
            <w:pPr>
              <w:numPr>
                <w:ilvl w:val="2"/>
                <w:numId w:val="46"/>
              </w:numPr>
              <w:rPr>
                <w:rFonts w:eastAsia="Arial" w:cs="Arial"/>
                <w:color w:val="231F20" w:themeColor="text1"/>
              </w:rPr>
            </w:pPr>
            <w:r w:rsidRPr="00E7736A">
              <w:rPr>
                <w:rFonts w:eastAsia="Arial" w:cs="Arial"/>
                <w:color w:val="231F20" w:themeColor="text1"/>
              </w:rPr>
              <w:t>Harassment bullying and abuse from staff</w:t>
            </w:r>
          </w:p>
          <w:p w14:paraId="20B2A667" w14:textId="77777777" w:rsidR="00E7736A" w:rsidRPr="00E7736A" w:rsidRDefault="00E7736A" w:rsidP="00E7736A">
            <w:pPr>
              <w:numPr>
                <w:ilvl w:val="2"/>
                <w:numId w:val="46"/>
              </w:numPr>
              <w:rPr>
                <w:rFonts w:eastAsia="Arial" w:cs="Arial"/>
                <w:color w:val="231F20" w:themeColor="text1"/>
              </w:rPr>
            </w:pPr>
            <w:r w:rsidRPr="00E7736A">
              <w:rPr>
                <w:rFonts w:eastAsia="Arial" w:cs="Arial"/>
                <w:color w:val="231F20" w:themeColor="text1"/>
              </w:rPr>
              <w:t>Physical violence from patients, relatives, or the public</w:t>
            </w:r>
          </w:p>
          <w:p w14:paraId="00A67744" w14:textId="77777777" w:rsidR="00E7736A" w:rsidRPr="00E7736A" w:rsidRDefault="00E7736A" w:rsidP="00E7736A">
            <w:pPr>
              <w:numPr>
                <w:ilvl w:val="2"/>
                <w:numId w:val="46"/>
              </w:numPr>
              <w:rPr>
                <w:rFonts w:eastAsia="Arial" w:cs="Arial"/>
                <w:color w:val="231F20" w:themeColor="text1"/>
              </w:rPr>
            </w:pPr>
            <w:r w:rsidRPr="00E7736A">
              <w:rPr>
                <w:rFonts w:eastAsia="Arial" w:cs="Arial"/>
                <w:color w:val="231F20" w:themeColor="text1"/>
              </w:rPr>
              <w:t>Physical violence from staff</w:t>
            </w:r>
          </w:p>
          <w:p w14:paraId="17FFBB2B" w14:textId="77777777" w:rsidR="00E7736A" w:rsidRDefault="00E7736A" w:rsidP="250DF351">
            <w:pPr>
              <w:rPr>
                <w:rFonts w:eastAsia="Arial" w:cs="Arial"/>
                <w:color w:val="231F20" w:themeColor="text1"/>
              </w:rPr>
            </w:pPr>
          </w:p>
          <w:p w14:paraId="04213FE5" w14:textId="77777777" w:rsidR="00E7736A" w:rsidRDefault="00E7736A" w:rsidP="250DF351">
            <w:pPr>
              <w:rPr>
                <w:rFonts w:eastAsia="Arial" w:cs="Arial"/>
                <w:color w:val="231F20" w:themeColor="text1"/>
              </w:rPr>
            </w:pPr>
          </w:p>
          <w:p w14:paraId="0369388E" w14:textId="46C4B336" w:rsidR="250DF351" w:rsidRDefault="00E7736A" w:rsidP="250DF351">
            <w:r>
              <w:rPr>
                <w:rFonts w:eastAsia="Arial" w:cs="Arial"/>
                <w:color w:val="231F20" w:themeColor="text1"/>
              </w:rPr>
              <w:t>As part of the planned commissioning of a trust-wide anti-racism training programme and the new leadership programme, to provide r</w:t>
            </w:r>
            <w:r w:rsidR="250DF351" w:rsidRPr="250DF351">
              <w:rPr>
                <w:rFonts w:eastAsia="Arial" w:cs="Arial"/>
                <w:color w:val="231F20" w:themeColor="text1"/>
              </w:rPr>
              <w:t xml:space="preserve">esources for managers and staff on effectively responding to </w:t>
            </w:r>
            <w:r>
              <w:rPr>
                <w:rFonts w:eastAsia="Arial" w:cs="Arial"/>
                <w:color w:val="231F20" w:themeColor="text1"/>
              </w:rPr>
              <w:t xml:space="preserve">and managing </w:t>
            </w:r>
            <w:r w:rsidR="250DF351" w:rsidRPr="250DF351">
              <w:rPr>
                <w:rFonts w:eastAsia="Arial" w:cs="Arial"/>
                <w:color w:val="231F20" w:themeColor="text1"/>
              </w:rPr>
              <w:t>bullying and harassment</w:t>
            </w:r>
            <w:r>
              <w:rPr>
                <w:rFonts w:eastAsia="Arial" w:cs="Arial"/>
                <w:color w:val="231F20" w:themeColor="text1"/>
              </w:rPr>
              <w:t xml:space="preserve"> concerns.</w:t>
            </w:r>
          </w:p>
        </w:tc>
        <w:tc>
          <w:tcPr>
            <w:tcW w:w="1479" w:type="dxa"/>
          </w:tcPr>
          <w:p w14:paraId="1BEB5E3F" w14:textId="6E570A13" w:rsidR="250DF351" w:rsidRDefault="250DF351" w:rsidP="250DF351">
            <w:r w:rsidRPr="250DF351">
              <w:rPr>
                <w:rFonts w:eastAsia="Arial" w:cs="Arial"/>
                <w:color w:val="231F20" w:themeColor="text1"/>
              </w:rPr>
              <w:t>Nov/Dec 2025</w:t>
            </w:r>
          </w:p>
        </w:tc>
      </w:tr>
      <w:tr w:rsidR="00BB480F" w:rsidRPr="009D1CC6" w14:paraId="7B66CA27" w14:textId="77777777" w:rsidTr="250DF351">
        <w:trPr>
          <w:cantSplit/>
          <w:trHeight w:val="1701"/>
        </w:trPr>
        <w:tc>
          <w:tcPr>
            <w:tcW w:w="1129" w:type="dxa"/>
            <w:vMerge/>
          </w:tcPr>
          <w:p w14:paraId="1E66ACE1" w14:textId="77777777" w:rsidR="00BB480F" w:rsidRPr="009D1CC6" w:rsidRDefault="00BB480F" w:rsidP="00E33027">
            <w:pPr>
              <w:rPr>
                <w:rFonts w:cs="Arial"/>
              </w:rPr>
            </w:pPr>
          </w:p>
        </w:tc>
        <w:tc>
          <w:tcPr>
            <w:tcW w:w="3261" w:type="dxa"/>
            <w:shd w:val="clear" w:color="auto" w:fill="D9F0FA" w:themeFill="accent4" w:themeFillTint="33"/>
          </w:tcPr>
          <w:p w14:paraId="6402EB2F" w14:textId="77777777" w:rsidR="00BB480F" w:rsidRPr="009D1CC6" w:rsidRDefault="00BB480F" w:rsidP="00E33027">
            <w:pPr>
              <w:rPr>
                <w:rFonts w:cs="Arial"/>
              </w:rPr>
            </w:pPr>
            <w:r w:rsidRPr="009D1CC6">
              <w:rPr>
                <w:rFonts w:cs="Arial"/>
              </w:rPr>
              <w:t>2C: Staff have access to independent support and advice when suffering from stress, abuse, bullying harassment and physical violence from any source</w:t>
            </w:r>
          </w:p>
        </w:tc>
        <w:tc>
          <w:tcPr>
            <w:tcW w:w="3827" w:type="dxa"/>
          </w:tcPr>
          <w:p w14:paraId="55467442" w14:textId="113FEC6D" w:rsidR="00E7736A" w:rsidRDefault="00E7736A" w:rsidP="250DF351">
            <w:pPr>
              <w:rPr>
                <w:rFonts w:eastAsia="Arial" w:cs="Arial"/>
                <w:color w:val="231F20" w:themeColor="text1"/>
              </w:rPr>
            </w:pPr>
            <w:r>
              <w:rPr>
                <w:rFonts w:eastAsia="Arial" w:cs="Arial"/>
                <w:color w:val="231F20" w:themeColor="text1"/>
              </w:rPr>
              <w:t xml:space="preserve">To fully understand staff experience of accessing independent support and advise (e.g. from FTSU, unions) when required and ensure that the trust </w:t>
            </w:r>
            <w:r w:rsidRPr="00E7736A">
              <w:rPr>
                <w:rFonts w:eastAsia="Arial" w:cs="Arial"/>
                <w:color w:val="231F20" w:themeColor="text1"/>
              </w:rPr>
              <w:t>monitors, and acts upon, data surrounding staff abuse, harassment, bullying and physical violence.</w:t>
            </w:r>
          </w:p>
          <w:p w14:paraId="0FD1A99F" w14:textId="77777777" w:rsidR="00E7736A" w:rsidRDefault="00E7736A" w:rsidP="250DF351">
            <w:pPr>
              <w:rPr>
                <w:rFonts w:eastAsia="Arial" w:cs="Arial"/>
                <w:color w:val="231F20" w:themeColor="text1"/>
              </w:rPr>
            </w:pPr>
          </w:p>
          <w:p w14:paraId="186FAAA9" w14:textId="77777777" w:rsidR="00E7736A" w:rsidRDefault="00E7736A" w:rsidP="250DF351">
            <w:pPr>
              <w:rPr>
                <w:rFonts w:eastAsia="Arial" w:cs="Arial"/>
                <w:color w:val="231F20" w:themeColor="text1"/>
              </w:rPr>
            </w:pPr>
          </w:p>
          <w:p w14:paraId="1C4E734D" w14:textId="39FFAE9B" w:rsidR="00495F89" w:rsidRDefault="00495F89" w:rsidP="00495F89">
            <w:r w:rsidRPr="00495F89">
              <w:t xml:space="preserve">To achieve a rating of </w:t>
            </w:r>
            <w:r>
              <w:t>3</w:t>
            </w:r>
            <w:r w:rsidRPr="00495F89">
              <w:t xml:space="preserve"> within the next EDS cycle, the required level of activity the trust needs to evidence are the following:</w:t>
            </w:r>
          </w:p>
          <w:p w14:paraId="728649D7" w14:textId="77777777" w:rsidR="00495F89" w:rsidRDefault="00495F89" w:rsidP="00495F89"/>
          <w:p w14:paraId="67F6BB1B" w14:textId="77777777" w:rsidR="00495F89" w:rsidRDefault="00495F89" w:rsidP="00495F89">
            <w:r w:rsidRPr="00495F89">
              <w:t xml:space="preserve">The organisation facilitates pooling union representatives with partner organisations, to encourage independence and impartiality. </w:t>
            </w:r>
          </w:p>
          <w:p w14:paraId="4C9C9030" w14:textId="77777777" w:rsidR="00495F89" w:rsidRDefault="00495F89" w:rsidP="00495F89"/>
          <w:p w14:paraId="4D040906" w14:textId="77777777" w:rsidR="00495F89" w:rsidRDefault="00495F89" w:rsidP="00495F89">
            <w:r w:rsidRPr="00495F89">
              <w:t xml:space="preserve">Freedom to Speak Up Guardians are embedded and empowered. Relevant staff networks are staff led, funded and provided protected time to support and guide staff who have suffered abuse, harassment, bullying and physical violence from any source. </w:t>
            </w:r>
          </w:p>
          <w:p w14:paraId="2017C321" w14:textId="77777777" w:rsidR="00495F89" w:rsidRDefault="00495F89" w:rsidP="00495F89"/>
          <w:p w14:paraId="6A0EC552" w14:textId="77777777" w:rsidR="00495F89" w:rsidRDefault="00495F89" w:rsidP="00495F89">
            <w:r w:rsidRPr="00495F89">
              <w:t xml:space="preserve">Relevant staff networks are engaged, and equality impact assessments are applied when amending or creating policy and procedures for reporting abuse, harassment, bullying and physical violence. Support is provided for staff outside of their line management structure. </w:t>
            </w:r>
          </w:p>
          <w:p w14:paraId="70672122" w14:textId="77777777" w:rsidR="00495F89" w:rsidRDefault="00495F89" w:rsidP="00495F89"/>
          <w:p w14:paraId="743547FC" w14:textId="7F476127" w:rsidR="00495F89" w:rsidRPr="00495F89" w:rsidRDefault="00495F89" w:rsidP="00495F89">
            <w:r w:rsidRPr="00495F89">
              <w:t>The organisation monitors, and acts upon, data surrounding staff abuse, harassment, bullying and physical violence. The organisations use evidence from people’s experiences to inform action and change and influence other system partners to do so</w:t>
            </w:r>
          </w:p>
          <w:p w14:paraId="08AA1EC0" w14:textId="77777777" w:rsidR="00495F89" w:rsidRDefault="00495F89" w:rsidP="00495F89"/>
          <w:p w14:paraId="1379A4E0" w14:textId="5C455281" w:rsidR="250DF351" w:rsidRDefault="250DF351" w:rsidP="250DF351"/>
        </w:tc>
        <w:tc>
          <w:tcPr>
            <w:tcW w:w="4252" w:type="dxa"/>
          </w:tcPr>
          <w:p w14:paraId="653B28FC" w14:textId="6BDA3923" w:rsidR="00E7736A" w:rsidRPr="00E7736A" w:rsidRDefault="00E7736A" w:rsidP="00E7736A">
            <w:r>
              <w:t>To t</w:t>
            </w:r>
            <w:r w:rsidRPr="00E7736A">
              <w:t>riangulate the following sources of data disaggregated by protected characteristic</w:t>
            </w:r>
            <w:r>
              <w:t xml:space="preserve"> to inform actions</w:t>
            </w:r>
            <w:r w:rsidRPr="00E7736A">
              <w:t xml:space="preserve">: </w:t>
            </w:r>
          </w:p>
          <w:p w14:paraId="29A038DE" w14:textId="77777777" w:rsidR="00E7736A" w:rsidRDefault="00E7736A" w:rsidP="00E7736A">
            <w:pPr>
              <w:numPr>
                <w:ilvl w:val="1"/>
                <w:numId w:val="47"/>
              </w:numPr>
            </w:pPr>
            <w:r w:rsidRPr="00E7736A">
              <w:t>Freedom to Speak Up data</w:t>
            </w:r>
          </w:p>
          <w:p w14:paraId="5D5AED45" w14:textId="3B0B174E" w:rsidR="00E7736A" w:rsidRPr="00E7736A" w:rsidRDefault="00E7736A" w:rsidP="00E7736A">
            <w:pPr>
              <w:numPr>
                <w:ilvl w:val="1"/>
                <w:numId w:val="47"/>
              </w:numPr>
            </w:pPr>
            <w:r>
              <w:t>Unions membership and activity data</w:t>
            </w:r>
          </w:p>
          <w:p w14:paraId="6C587C76" w14:textId="53653F50" w:rsidR="00E7736A" w:rsidRPr="00E7736A" w:rsidRDefault="00E7736A" w:rsidP="00E7736A">
            <w:pPr>
              <w:numPr>
                <w:ilvl w:val="1"/>
                <w:numId w:val="47"/>
              </w:numPr>
            </w:pPr>
            <w:r>
              <w:t>Exit</w:t>
            </w:r>
            <w:r w:rsidRPr="00E7736A">
              <w:t xml:space="preserve"> interviews</w:t>
            </w:r>
            <w:r>
              <w:t xml:space="preserve"> data</w:t>
            </w:r>
          </w:p>
          <w:p w14:paraId="19ABB1A2" w14:textId="2206B21C" w:rsidR="00E7736A" w:rsidRPr="00E7736A" w:rsidRDefault="00E7736A" w:rsidP="00E7736A">
            <w:pPr>
              <w:numPr>
                <w:ilvl w:val="1"/>
                <w:numId w:val="47"/>
              </w:numPr>
            </w:pPr>
            <w:r>
              <w:t>Any additional data showing measurable impact and outcome of independent support for staff</w:t>
            </w:r>
          </w:p>
          <w:p w14:paraId="472B455A" w14:textId="3611151D" w:rsidR="250DF351" w:rsidRDefault="250DF351" w:rsidP="250DF351"/>
          <w:p w14:paraId="6167307C" w14:textId="77777777" w:rsidR="00E7736A" w:rsidRDefault="00E7736A" w:rsidP="250DF351"/>
          <w:p w14:paraId="53D7F023" w14:textId="77777777" w:rsidR="00E7736A" w:rsidRDefault="00E7736A" w:rsidP="250DF351"/>
          <w:p w14:paraId="05D8E10C" w14:textId="0494FA8F" w:rsidR="250DF351" w:rsidRDefault="250DF351" w:rsidP="250DF351"/>
          <w:p w14:paraId="6861446F" w14:textId="4911AA7F" w:rsidR="250DF351" w:rsidRDefault="250DF351" w:rsidP="250DF351">
            <w:r w:rsidRPr="250DF351">
              <w:rPr>
                <w:rFonts w:eastAsia="Arial" w:cs="Arial"/>
                <w:color w:val="231F20" w:themeColor="text1"/>
              </w:rPr>
              <w:t xml:space="preserve"> </w:t>
            </w:r>
          </w:p>
        </w:tc>
        <w:tc>
          <w:tcPr>
            <w:tcW w:w="1479" w:type="dxa"/>
          </w:tcPr>
          <w:p w14:paraId="18A45101" w14:textId="54AE558F" w:rsidR="250DF351" w:rsidRDefault="250DF351" w:rsidP="250DF351">
            <w:r w:rsidRPr="250DF351">
              <w:rPr>
                <w:rFonts w:eastAsia="Arial" w:cs="Arial"/>
                <w:color w:val="231F20" w:themeColor="text1"/>
              </w:rPr>
              <w:t>Nov/Dec 2025</w:t>
            </w:r>
          </w:p>
        </w:tc>
      </w:tr>
      <w:tr w:rsidR="00BB480F" w:rsidRPr="009D1CC6" w14:paraId="61379A17" w14:textId="77777777" w:rsidTr="250DF351">
        <w:trPr>
          <w:cantSplit/>
          <w:trHeight w:val="1701"/>
        </w:trPr>
        <w:tc>
          <w:tcPr>
            <w:tcW w:w="1129" w:type="dxa"/>
            <w:vMerge/>
          </w:tcPr>
          <w:p w14:paraId="316640F7" w14:textId="77777777" w:rsidR="00BB480F" w:rsidRPr="009D1CC6" w:rsidRDefault="00BB480F" w:rsidP="00E33027">
            <w:pPr>
              <w:rPr>
                <w:rFonts w:cs="Arial"/>
              </w:rPr>
            </w:pPr>
          </w:p>
        </w:tc>
        <w:tc>
          <w:tcPr>
            <w:tcW w:w="3261" w:type="dxa"/>
            <w:shd w:val="clear" w:color="auto" w:fill="D9F0FA" w:themeFill="accent4" w:themeFillTint="33"/>
          </w:tcPr>
          <w:p w14:paraId="3AD714E1" w14:textId="77777777" w:rsidR="00BB480F" w:rsidRPr="009D1CC6" w:rsidRDefault="00BB480F" w:rsidP="00E33027">
            <w:pPr>
              <w:rPr>
                <w:rFonts w:cs="Arial"/>
              </w:rPr>
            </w:pPr>
            <w:r w:rsidRPr="009D1CC6">
              <w:rPr>
                <w:rFonts w:cs="Arial"/>
              </w:rPr>
              <w:t>2D: Staff recommend the organisation as a place to work and receive treatment</w:t>
            </w:r>
          </w:p>
        </w:tc>
        <w:tc>
          <w:tcPr>
            <w:tcW w:w="3827" w:type="dxa"/>
          </w:tcPr>
          <w:p w14:paraId="2ABB73B6" w14:textId="5A5B571F" w:rsidR="00E7736A" w:rsidRDefault="00E7736A" w:rsidP="00E7736A">
            <w:r>
              <w:rPr>
                <w:rFonts w:eastAsia="Arial" w:cs="Arial"/>
                <w:color w:val="231F20" w:themeColor="text1"/>
              </w:rPr>
              <w:t>To i</w:t>
            </w:r>
            <w:r w:rsidR="250DF351" w:rsidRPr="250DF351">
              <w:rPr>
                <w:rFonts w:eastAsia="Arial" w:cs="Arial"/>
                <w:color w:val="231F20" w:themeColor="text1"/>
              </w:rPr>
              <w:t>ncrease the percentage of staff recommending the organisation to over 70%</w:t>
            </w:r>
            <w:r>
              <w:rPr>
                <w:rFonts w:eastAsia="Arial" w:cs="Arial"/>
                <w:color w:val="231F20" w:themeColor="text1"/>
              </w:rPr>
              <w:t>. Current percentage is 66%.</w:t>
            </w:r>
            <w:r w:rsidR="250DF351">
              <w:br/>
            </w:r>
          </w:p>
          <w:p w14:paraId="43AB3951" w14:textId="28A06824" w:rsidR="00495F89" w:rsidRDefault="00495F89" w:rsidP="00495F89">
            <w:r w:rsidRPr="00495F89">
              <w:t xml:space="preserve">To achieve a rating of </w:t>
            </w:r>
            <w:r>
              <w:t>2</w:t>
            </w:r>
            <w:r w:rsidRPr="00495F89">
              <w:t xml:space="preserve"> within the next EDS cycle, the required level of activity the trust needs to evidence are the following:</w:t>
            </w:r>
          </w:p>
          <w:p w14:paraId="4D079C82" w14:textId="77777777" w:rsidR="00495F89" w:rsidRDefault="00495F89" w:rsidP="00495F89"/>
          <w:p w14:paraId="4401A54A" w14:textId="77777777" w:rsidR="00495F89" w:rsidRDefault="00495F89" w:rsidP="00495F89">
            <w:r w:rsidRPr="00495F89">
              <w:t xml:space="preserve">Over 70% of staff who live locally to services provided by the organisation do/would choose to use those services. Over 70% of staff who live locally are happy and regularly recommend the organisation as a place to work. </w:t>
            </w:r>
          </w:p>
          <w:p w14:paraId="55D87B4B" w14:textId="77777777" w:rsidR="00495F89" w:rsidRDefault="00495F89" w:rsidP="00495F89"/>
          <w:p w14:paraId="2C963804" w14:textId="77777777" w:rsidR="00495F89" w:rsidRDefault="00495F89" w:rsidP="00495F89">
            <w:r w:rsidRPr="00495F89">
              <w:t xml:space="preserve">Over 70% of staff who live locally to services provided by the organisation would recommend them to family and friends. The organisation uses sickness and absence data to retains staff. </w:t>
            </w:r>
          </w:p>
          <w:p w14:paraId="49CD5C86" w14:textId="77777777" w:rsidR="00495F89" w:rsidRDefault="00495F89" w:rsidP="00495F89"/>
          <w:p w14:paraId="3B52A08A" w14:textId="61886D13" w:rsidR="00495F89" w:rsidRDefault="00495F89" w:rsidP="00495F89">
            <w:r w:rsidRPr="00495F89">
              <w:t>The organisation uses data from end of employment exit interviews to make improvements. The organisation collates and compares the experiences of BAME, LGBT+ and Disabled staff against other staff members, and acts upon the data.</w:t>
            </w:r>
          </w:p>
          <w:p w14:paraId="5DE97554" w14:textId="36A7012C" w:rsidR="250DF351" w:rsidRDefault="250DF351" w:rsidP="250DF351"/>
        </w:tc>
        <w:tc>
          <w:tcPr>
            <w:tcW w:w="4252" w:type="dxa"/>
          </w:tcPr>
          <w:p w14:paraId="764099EC" w14:textId="00C252D3" w:rsidR="00E7736A" w:rsidRPr="00E7736A" w:rsidRDefault="00E7736A" w:rsidP="00E7736A">
            <w:pPr>
              <w:rPr>
                <w:rFonts w:eastAsia="Arial" w:cs="Arial"/>
                <w:color w:val="231F20" w:themeColor="text1"/>
              </w:rPr>
            </w:pPr>
            <w:r w:rsidRPr="00E7736A">
              <w:rPr>
                <w:rFonts w:eastAsia="Arial" w:cs="Arial"/>
                <w:color w:val="231F20" w:themeColor="text1"/>
              </w:rPr>
              <w:t xml:space="preserve">As part of our </w:t>
            </w:r>
            <w:r>
              <w:rPr>
                <w:rFonts w:eastAsia="Arial" w:cs="Arial"/>
                <w:color w:val="231F20" w:themeColor="text1"/>
              </w:rPr>
              <w:t xml:space="preserve">ongoing EDI, Embedding Values, and the new Leadership Development programmes, </w:t>
            </w:r>
            <w:r w:rsidRPr="00E7736A">
              <w:rPr>
                <w:rFonts w:eastAsia="Arial" w:cs="Arial"/>
                <w:color w:val="231F20" w:themeColor="text1"/>
              </w:rPr>
              <w:t xml:space="preserve">the </w:t>
            </w:r>
            <w:r>
              <w:rPr>
                <w:rFonts w:eastAsia="Arial" w:cs="Arial"/>
                <w:color w:val="231F20" w:themeColor="text1"/>
              </w:rPr>
              <w:t>t</w:t>
            </w:r>
            <w:r w:rsidRPr="00E7736A">
              <w:rPr>
                <w:rFonts w:eastAsia="Arial" w:cs="Arial"/>
                <w:color w:val="231F20" w:themeColor="text1"/>
              </w:rPr>
              <w:t>rust will:</w:t>
            </w:r>
          </w:p>
          <w:p w14:paraId="275DFCC1" w14:textId="77777777" w:rsidR="00E7736A" w:rsidRPr="00E7736A" w:rsidRDefault="00E7736A" w:rsidP="00E7736A">
            <w:pPr>
              <w:rPr>
                <w:rFonts w:eastAsia="Arial" w:cs="Arial"/>
                <w:color w:val="231F20" w:themeColor="text1"/>
              </w:rPr>
            </w:pPr>
          </w:p>
          <w:p w14:paraId="5BB64211" w14:textId="6AAF958B" w:rsidR="00E7736A" w:rsidRDefault="00E7736A" w:rsidP="00E7736A">
            <w:pPr>
              <w:numPr>
                <w:ilvl w:val="0"/>
                <w:numId w:val="48"/>
              </w:numPr>
              <w:rPr>
                <w:rFonts w:eastAsia="Arial" w:cs="Arial"/>
                <w:color w:val="231F20" w:themeColor="text1"/>
              </w:rPr>
            </w:pPr>
            <w:r>
              <w:rPr>
                <w:rFonts w:eastAsia="Arial" w:cs="Arial"/>
                <w:color w:val="231F20" w:themeColor="text1"/>
              </w:rPr>
              <w:t>d</w:t>
            </w:r>
            <w:r w:rsidRPr="00E7736A">
              <w:rPr>
                <w:rFonts w:eastAsia="Arial" w:cs="Arial"/>
                <w:color w:val="231F20" w:themeColor="text1"/>
              </w:rPr>
              <w:t xml:space="preserve">eliver </w:t>
            </w:r>
            <w:r>
              <w:rPr>
                <w:rFonts w:eastAsia="Arial" w:cs="Arial"/>
                <w:color w:val="231F20" w:themeColor="text1"/>
              </w:rPr>
              <w:t xml:space="preserve">various initiatives </w:t>
            </w:r>
            <w:r w:rsidRPr="00E7736A">
              <w:rPr>
                <w:rFonts w:eastAsia="Arial" w:cs="Arial"/>
                <w:color w:val="231F20" w:themeColor="text1"/>
              </w:rPr>
              <w:t xml:space="preserve">to improve staff experience </w:t>
            </w:r>
            <w:r>
              <w:rPr>
                <w:rFonts w:eastAsia="Arial" w:cs="Arial"/>
                <w:color w:val="231F20" w:themeColor="text1"/>
              </w:rPr>
              <w:t xml:space="preserve">supported by active engagement and feedback loop to ensure prompt response to staff feedback and concerns. </w:t>
            </w:r>
          </w:p>
          <w:p w14:paraId="2B6BC17B" w14:textId="322FA06A" w:rsidR="00E7736A" w:rsidRDefault="00E7736A" w:rsidP="00E7736A">
            <w:pPr>
              <w:numPr>
                <w:ilvl w:val="0"/>
                <w:numId w:val="48"/>
              </w:numPr>
              <w:rPr>
                <w:rFonts w:eastAsia="Arial" w:cs="Arial"/>
                <w:color w:val="231F20" w:themeColor="text1"/>
              </w:rPr>
            </w:pPr>
            <w:r>
              <w:rPr>
                <w:rFonts w:eastAsia="Arial" w:cs="Arial"/>
                <w:color w:val="231F20" w:themeColor="text1"/>
              </w:rPr>
              <w:t>Triangulate staff survey and quarterly pulse survey data to ensure targeted actions to improve staff experience</w:t>
            </w:r>
          </w:p>
          <w:p w14:paraId="2B5E9E73" w14:textId="686E7885" w:rsidR="250DF351" w:rsidRDefault="00E7736A" w:rsidP="00E7736A">
            <w:pPr>
              <w:numPr>
                <w:ilvl w:val="0"/>
                <w:numId w:val="48"/>
              </w:numPr>
            </w:pPr>
            <w:r w:rsidRPr="00E7736A">
              <w:rPr>
                <w:rFonts w:eastAsia="Arial" w:cs="Arial"/>
                <w:color w:val="231F20" w:themeColor="text1"/>
              </w:rPr>
              <w:t>Use exit interview data to identify barriers to satisfaction and put in place targeted improvements.</w:t>
            </w:r>
          </w:p>
        </w:tc>
        <w:tc>
          <w:tcPr>
            <w:tcW w:w="1479" w:type="dxa"/>
          </w:tcPr>
          <w:p w14:paraId="2BACBC2E" w14:textId="2F86C77D" w:rsidR="250DF351" w:rsidRDefault="250DF351" w:rsidP="250DF351">
            <w:r w:rsidRPr="250DF351">
              <w:rPr>
                <w:rFonts w:eastAsia="Arial" w:cs="Arial"/>
                <w:color w:val="231F20" w:themeColor="text1"/>
              </w:rPr>
              <w:t>Nov/Dec 2025</w:t>
            </w:r>
          </w:p>
        </w:tc>
      </w:tr>
    </w:tbl>
    <w:p w14:paraId="379B4D4E" w14:textId="77777777" w:rsidR="00BB480F" w:rsidRPr="009D1CC6" w:rsidRDefault="00BB480F" w:rsidP="00BB480F">
      <w:r w:rsidRPr="009D1CC6">
        <w:br w:type="page"/>
      </w:r>
    </w:p>
    <w:p w14:paraId="57E3CDD1" w14:textId="77777777" w:rsidR="00BB480F" w:rsidRPr="009D1CC6" w:rsidRDefault="00BB480F" w:rsidP="00BB480F"/>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9"/>
        <w:gridCol w:w="3261"/>
        <w:gridCol w:w="3827"/>
        <w:gridCol w:w="4252"/>
        <w:gridCol w:w="1479"/>
      </w:tblGrid>
      <w:tr w:rsidR="00BB480F" w:rsidRPr="009D1CC6" w14:paraId="415C2E2B" w14:textId="77777777" w:rsidTr="08FEF88A">
        <w:tc>
          <w:tcPr>
            <w:tcW w:w="1129" w:type="dxa"/>
            <w:shd w:val="clear" w:color="auto" w:fill="B3E1F5" w:themeFill="accent4" w:themeFillTint="66"/>
          </w:tcPr>
          <w:p w14:paraId="595BAD01" w14:textId="77777777" w:rsidR="00BB480F" w:rsidRPr="009D1CC6" w:rsidRDefault="00BB480F" w:rsidP="00E33027">
            <w:pPr>
              <w:rPr>
                <w:rFonts w:cs="Arial"/>
                <w:b/>
              </w:rPr>
            </w:pPr>
            <w:r w:rsidRPr="009D1CC6">
              <w:rPr>
                <w:rFonts w:cs="Arial"/>
                <w:b/>
              </w:rPr>
              <w:t xml:space="preserve">Domain </w:t>
            </w:r>
          </w:p>
        </w:tc>
        <w:tc>
          <w:tcPr>
            <w:tcW w:w="3261" w:type="dxa"/>
            <w:shd w:val="clear" w:color="auto" w:fill="B3E1F5" w:themeFill="accent4" w:themeFillTint="66"/>
          </w:tcPr>
          <w:p w14:paraId="2D08F6A7" w14:textId="77777777" w:rsidR="00BB480F" w:rsidRPr="009D1CC6" w:rsidRDefault="00BB480F" w:rsidP="00E33027">
            <w:pPr>
              <w:rPr>
                <w:rFonts w:cs="Arial"/>
                <w:b/>
              </w:rPr>
            </w:pPr>
            <w:r w:rsidRPr="009D1CC6">
              <w:rPr>
                <w:rFonts w:cs="Arial"/>
                <w:b/>
              </w:rPr>
              <w:t xml:space="preserve">Outcome </w:t>
            </w:r>
          </w:p>
        </w:tc>
        <w:tc>
          <w:tcPr>
            <w:tcW w:w="3827" w:type="dxa"/>
            <w:shd w:val="clear" w:color="auto" w:fill="B3E1F5" w:themeFill="accent4" w:themeFillTint="66"/>
          </w:tcPr>
          <w:p w14:paraId="4BEB1EBD" w14:textId="77777777" w:rsidR="00BB480F" w:rsidRPr="009D1CC6" w:rsidRDefault="00BB480F" w:rsidP="00E33027">
            <w:pPr>
              <w:rPr>
                <w:rFonts w:cs="Arial"/>
                <w:b/>
              </w:rPr>
            </w:pPr>
            <w:r w:rsidRPr="009D1CC6">
              <w:rPr>
                <w:rFonts w:cs="Arial"/>
                <w:b/>
              </w:rPr>
              <w:t>Objective</w:t>
            </w:r>
          </w:p>
        </w:tc>
        <w:tc>
          <w:tcPr>
            <w:tcW w:w="4252" w:type="dxa"/>
            <w:shd w:val="clear" w:color="auto" w:fill="B3E1F5" w:themeFill="accent4" w:themeFillTint="66"/>
          </w:tcPr>
          <w:p w14:paraId="160709BC" w14:textId="77777777" w:rsidR="00BB480F" w:rsidRPr="009D1CC6" w:rsidRDefault="00BB480F" w:rsidP="00E33027">
            <w:pPr>
              <w:rPr>
                <w:rFonts w:cs="Arial"/>
                <w:b/>
              </w:rPr>
            </w:pPr>
            <w:r w:rsidRPr="009D1CC6">
              <w:rPr>
                <w:rFonts w:cs="Arial"/>
                <w:b/>
              </w:rPr>
              <w:t>Action</w:t>
            </w:r>
          </w:p>
        </w:tc>
        <w:tc>
          <w:tcPr>
            <w:tcW w:w="1479" w:type="dxa"/>
            <w:shd w:val="clear" w:color="auto" w:fill="B3E1F5" w:themeFill="accent4" w:themeFillTint="66"/>
          </w:tcPr>
          <w:p w14:paraId="270D394E" w14:textId="77777777" w:rsidR="00BB480F" w:rsidRPr="009D1CC6" w:rsidRDefault="00BB480F" w:rsidP="00E33027">
            <w:pPr>
              <w:rPr>
                <w:rFonts w:cs="Arial"/>
                <w:b/>
              </w:rPr>
            </w:pPr>
            <w:r w:rsidRPr="009D1CC6">
              <w:rPr>
                <w:rFonts w:cs="Arial"/>
                <w:b/>
              </w:rPr>
              <w:t>Completion date</w:t>
            </w:r>
          </w:p>
        </w:tc>
      </w:tr>
      <w:tr w:rsidR="00BB480F" w:rsidRPr="009D1CC6" w14:paraId="25D54515" w14:textId="77777777" w:rsidTr="08FEF88A">
        <w:tc>
          <w:tcPr>
            <w:tcW w:w="1129" w:type="dxa"/>
            <w:vMerge w:val="restart"/>
            <w:shd w:val="clear" w:color="auto" w:fill="B3E1F5" w:themeFill="accent4" w:themeFillTint="66"/>
            <w:textDirection w:val="btLr"/>
            <w:vAlign w:val="center"/>
          </w:tcPr>
          <w:p w14:paraId="0863F061" w14:textId="77777777" w:rsidR="00BB480F" w:rsidRPr="009D1CC6" w:rsidRDefault="00BB480F" w:rsidP="00E33027">
            <w:pPr>
              <w:ind w:left="113" w:right="113"/>
              <w:jc w:val="center"/>
              <w:rPr>
                <w:rFonts w:cs="Arial"/>
                <w:b/>
              </w:rPr>
            </w:pPr>
            <w:r w:rsidRPr="009D1CC6">
              <w:rPr>
                <w:rFonts w:cs="Arial"/>
                <w:b/>
              </w:rPr>
              <w:t>Domain 3:</w:t>
            </w:r>
          </w:p>
          <w:p w14:paraId="7D097B06" w14:textId="77777777" w:rsidR="00BB480F" w:rsidRPr="009D1CC6" w:rsidRDefault="00BB480F" w:rsidP="00E33027">
            <w:pPr>
              <w:ind w:left="113" w:right="113"/>
              <w:jc w:val="center"/>
              <w:rPr>
                <w:rFonts w:cs="Arial"/>
                <w:b/>
              </w:rPr>
            </w:pPr>
            <w:r w:rsidRPr="009D1CC6">
              <w:rPr>
                <w:rFonts w:cs="Arial"/>
                <w:b/>
              </w:rPr>
              <w:t>Inclusive leadership</w:t>
            </w:r>
          </w:p>
          <w:p w14:paraId="6FC18173" w14:textId="77777777" w:rsidR="00BB480F" w:rsidRPr="009D1CC6" w:rsidRDefault="00BB480F" w:rsidP="00E33027">
            <w:pPr>
              <w:ind w:left="113" w:right="113"/>
              <w:jc w:val="center"/>
              <w:rPr>
                <w:rFonts w:cs="Arial"/>
              </w:rPr>
            </w:pPr>
          </w:p>
        </w:tc>
        <w:tc>
          <w:tcPr>
            <w:tcW w:w="3261" w:type="dxa"/>
            <w:shd w:val="clear" w:color="auto" w:fill="B3E1F5" w:themeFill="accent4" w:themeFillTint="66"/>
          </w:tcPr>
          <w:p w14:paraId="6D9004BF" w14:textId="77777777" w:rsidR="00BB480F" w:rsidRPr="009D1CC6" w:rsidRDefault="00BB480F" w:rsidP="00E33027">
            <w:pPr>
              <w:spacing w:after="160"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3827" w:type="dxa"/>
          </w:tcPr>
          <w:p w14:paraId="61032E88" w14:textId="77777777" w:rsidR="00BB480F" w:rsidRDefault="00E7736A" w:rsidP="001659B6">
            <w:pPr>
              <w:pStyle w:val="TableText"/>
            </w:pPr>
            <w:r>
              <w:t>To ensure b</w:t>
            </w:r>
            <w:r w:rsidRPr="00E7736A">
              <w:t>oard members and senior leaders demonstrate commitment to health inequalities, equality, diversity, and inclusion.</w:t>
            </w:r>
          </w:p>
          <w:p w14:paraId="0A47BEE7" w14:textId="77777777" w:rsidR="00E7736A" w:rsidRDefault="00E7736A" w:rsidP="001659B6">
            <w:pPr>
              <w:pStyle w:val="TableText"/>
            </w:pPr>
          </w:p>
          <w:p w14:paraId="57C66124" w14:textId="77777777" w:rsidR="00E7736A" w:rsidRDefault="00E7736A" w:rsidP="001659B6">
            <w:pPr>
              <w:pStyle w:val="TableText"/>
            </w:pPr>
            <w:r>
              <w:t>To ensure that B</w:t>
            </w:r>
            <w:r w:rsidRPr="00E7736A">
              <w:t>oard members hold services</w:t>
            </w:r>
            <w:r>
              <w:t xml:space="preserve">/departments and leaders </w:t>
            </w:r>
            <w:r w:rsidRPr="00E7736A">
              <w:t>to account, allocate resources, and raise issues relating to equality and health inequalities on a regular basis.</w:t>
            </w:r>
          </w:p>
          <w:p w14:paraId="4BB1A4D4" w14:textId="77777777" w:rsidR="00495F89" w:rsidRDefault="00495F89" w:rsidP="001659B6">
            <w:pPr>
              <w:pStyle w:val="TableText"/>
            </w:pPr>
          </w:p>
          <w:p w14:paraId="1FF02B71" w14:textId="4EDBDAA0" w:rsidR="00495F89" w:rsidRDefault="00495F89" w:rsidP="00495F89">
            <w:r w:rsidRPr="00495F89">
              <w:t xml:space="preserve">To achieve a rating </w:t>
            </w:r>
            <w:r w:rsidR="006F69A0" w:rsidRPr="00495F89">
              <w:t xml:space="preserve">of </w:t>
            </w:r>
            <w:r w:rsidR="006F69A0">
              <w:t>3</w:t>
            </w:r>
            <w:r>
              <w:t xml:space="preserve"> </w:t>
            </w:r>
            <w:r w:rsidRPr="00495F89">
              <w:t>within the next EDS cycle, the required level of activity the trust needs to evidence are the following:</w:t>
            </w:r>
          </w:p>
          <w:p w14:paraId="5BBF43EC" w14:textId="77777777" w:rsidR="00495F89" w:rsidRDefault="00495F89" w:rsidP="00495F89"/>
          <w:p w14:paraId="79CA47F4" w14:textId="77777777" w:rsidR="00495F89" w:rsidRDefault="00495F89" w:rsidP="001659B6">
            <w:pPr>
              <w:pStyle w:val="TableText"/>
            </w:pPr>
            <w:r w:rsidRPr="00495F89">
              <w:t>Both equality and health inequalities are standing agenda items in all board and committee meetings. Board members and senior leaders meet frequently with staff networks.</w:t>
            </w:r>
          </w:p>
          <w:p w14:paraId="60081A6A" w14:textId="77777777" w:rsidR="00495F89" w:rsidRDefault="00495F89" w:rsidP="001659B6">
            <w:pPr>
              <w:pStyle w:val="TableText"/>
            </w:pPr>
          </w:p>
          <w:p w14:paraId="2259C543" w14:textId="77777777" w:rsidR="00495F89" w:rsidRDefault="00495F89" w:rsidP="001659B6">
            <w:pPr>
              <w:pStyle w:val="TableText"/>
            </w:pPr>
            <w:r w:rsidRPr="00495F89">
              <w:t xml:space="preserve">Staff networks have more than one senior sponsor. Board members and senior leaders sponsor religious, cultural or local events and/or celebrations. Board members and senior leaders enable underserved voices to be heard Board members hold services to account, allocate resources, and raise issues relating to equality and health inequalities on a regular basis. </w:t>
            </w:r>
          </w:p>
          <w:p w14:paraId="1BFFEB8C" w14:textId="77777777" w:rsidR="00495F89" w:rsidRDefault="00495F89" w:rsidP="001659B6">
            <w:pPr>
              <w:pStyle w:val="TableText"/>
            </w:pPr>
          </w:p>
          <w:p w14:paraId="3311A314" w14:textId="77777777" w:rsidR="00495F89" w:rsidRDefault="00495F89" w:rsidP="001659B6">
            <w:pPr>
              <w:pStyle w:val="TableText"/>
            </w:pPr>
            <w:r w:rsidRPr="00495F89">
              <w:t xml:space="preserve">Board members implement the Leadership Framework for Health Inequalities Improvement. Board members and senior leaders demonstrate commitment to health inequalities, equality, diversity and/or inclusion. </w:t>
            </w:r>
          </w:p>
          <w:p w14:paraId="7D06F9FE" w14:textId="77777777" w:rsidR="00495F89" w:rsidRDefault="00495F89" w:rsidP="001659B6">
            <w:pPr>
              <w:pStyle w:val="TableText"/>
            </w:pPr>
          </w:p>
          <w:p w14:paraId="491309D9" w14:textId="390B2E96" w:rsidR="00495F89" w:rsidRPr="009D1CC6" w:rsidRDefault="00495F89" w:rsidP="001659B6">
            <w:pPr>
              <w:pStyle w:val="TableText"/>
            </w:pPr>
            <w:r w:rsidRPr="00495F89">
              <w:t>Board members and senior leaders actively communicate with staff and/or system partners about health inequalities, equality, diversity and inclusion.</w:t>
            </w:r>
          </w:p>
        </w:tc>
        <w:tc>
          <w:tcPr>
            <w:tcW w:w="4252" w:type="dxa"/>
          </w:tcPr>
          <w:p w14:paraId="29E64DB1" w14:textId="21AA9250" w:rsidR="00E7736A" w:rsidRPr="00E7736A" w:rsidRDefault="00E7736A" w:rsidP="00E7736A">
            <w:pPr>
              <w:pStyle w:val="TableText"/>
              <w:rPr>
                <w:rFonts w:eastAsia="Arial" w:cs="Arial"/>
              </w:rPr>
            </w:pPr>
            <w:r>
              <w:rPr>
                <w:rFonts w:eastAsia="Arial" w:cs="Arial"/>
              </w:rPr>
              <w:t>The EDI team w</w:t>
            </w:r>
            <w:r w:rsidRPr="00E7736A">
              <w:rPr>
                <w:rFonts w:eastAsia="Arial" w:cs="Arial"/>
              </w:rPr>
              <w:t xml:space="preserve">ill work jointly with the </w:t>
            </w:r>
            <w:r>
              <w:rPr>
                <w:rFonts w:eastAsia="Arial" w:cs="Arial"/>
              </w:rPr>
              <w:t>t</w:t>
            </w:r>
            <w:r w:rsidRPr="00E7736A">
              <w:rPr>
                <w:rFonts w:eastAsia="Arial" w:cs="Arial"/>
              </w:rPr>
              <w:t xml:space="preserve">rust </w:t>
            </w:r>
            <w:r>
              <w:rPr>
                <w:rFonts w:eastAsia="Arial" w:cs="Arial"/>
              </w:rPr>
              <w:t>s</w:t>
            </w:r>
            <w:r w:rsidRPr="00E7736A">
              <w:rPr>
                <w:rFonts w:eastAsia="Arial" w:cs="Arial"/>
              </w:rPr>
              <w:t xml:space="preserve">ecretariat to </w:t>
            </w:r>
            <w:r w:rsidR="006F69A0">
              <w:rPr>
                <w:rFonts w:eastAsia="Arial" w:cs="Arial"/>
              </w:rPr>
              <w:t xml:space="preserve">strengthen </w:t>
            </w:r>
            <w:r w:rsidR="006F69A0" w:rsidRPr="00E7736A">
              <w:rPr>
                <w:rFonts w:eastAsia="Arial" w:cs="Arial"/>
              </w:rPr>
              <w:t>Board</w:t>
            </w:r>
            <w:r w:rsidR="00362D40">
              <w:rPr>
                <w:rFonts w:eastAsia="Arial" w:cs="Arial"/>
              </w:rPr>
              <w:t xml:space="preserve"> records and </w:t>
            </w:r>
            <w:r w:rsidRPr="00E7736A">
              <w:rPr>
                <w:rFonts w:eastAsia="Arial" w:cs="Arial"/>
              </w:rPr>
              <w:t xml:space="preserve">reporting </w:t>
            </w:r>
            <w:r w:rsidR="00362D40">
              <w:rPr>
                <w:rFonts w:eastAsia="Arial" w:cs="Arial"/>
              </w:rPr>
              <w:t xml:space="preserve">on EDI </w:t>
            </w:r>
            <w:proofErr w:type="gramStart"/>
            <w:r w:rsidR="00362D40">
              <w:rPr>
                <w:rFonts w:eastAsia="Arial" w:cs="Arial"/>
              </w:rPr>
              <w:t xml:space="preserve">and </w:t>
            </w:r>
            <w:r w:rsidRPr="00E7736A">
              <w:rPr>
                <w:rFonts w:eastAsia="Arial" w:cs="Arial"/>
              </w:rPr>
              <w:t xml:space="preserve"> health</w:t>
            </w:r>
            <w:proofErr w:type="gramEnd"/>
            <w:r w:rsidRPr="00E7736A">
              <w:rPr>
                <w:rFonts w:eastAsia="Arial" w:cs="Arial"/>
              </w:rPr>
              <w:t xml:space="preserve"> Inequalities, by:</w:t>
            </w:r>
          </w:p>
          <w:p w14:paraId="033F52B3" w14:textId="77777777" w:rsidR="00E7736A" w:rsidRPr="00E7736A" w:rsidRDefault="00E7736A" w:rsidP="00E7736A">
            <w:pPr>
              <w:pStyle w:val="TableText"/>
              <w:rPr>
                <w:rFonts w:eastAsia="Arial" w:cs="Arial"/>
              </w:rPr>
            </w:pPr>
          </w:p>
          <w:p w14:paraId="2F5456E0" w14:textId="77777777" w:rsidR="00E7736A" w:rsidRPr="00E7736A" w:rsidRDefault="00E7736A" w:rsidP="00E7736A">
            <w:pPr>
              <w:pStyle w:val="TableText"/>
              <w:numPr>
                <w:ilvl w:val="0"/>
                <w:numId w:val="49"/>
              </w:numPr>
              <w:rPr>
                <w:rFonts w:eastAsia="Arial" w:cs="Arial"/>
              </w:rPr>
            </w:pPr>
            <w:r w:rsidRPr="00E7736A">
              <w:rPr>
                <w:rFonts w:eastAsia="Arial" w:cs="Arial"/>
              </w:rPr>
              <w:t xml:space="preserve">Ensuring all board papers have an equality item to prompt discussion and to provide recommendations for allocation of resources to mitigate inequalities and health inequalities. </w:t>
            </w:r>
          </w:p>
          <w:p w14:paraId="71173EDE" w14:textId="57E92CDC" w:rsidR="00E7736A" w:rsidRPr="00E7736A" w:rsidRDefault="00E7736A" w:rsidP="000D77DD">
            <w:pPr>
              <w:pStyle w:val="TableText"/>
              <w:numPr>
                <w:ilvl w:val="0"/>
                <w:numId w:val="49"/>
              </w:numPr>
              <w:rPr>
                <w:rFonts w:eastAsia="Arial" w:cs="Arial"/>
              </w:rPr>
            </w:pPr>
            <w:r w:rsidRPr="00E7736A">
              <w:rPr>
                <w:rFonts w:eastAsia="Arial" w:cs="Arial"/>
              </w:rPr>
              <w:t xml:space="preserve">Introducing a system for planning, recording and reporting Board members activities to support EDI and address health inequalities </w:t>
            </w:r>
          </w:p>
          <w:p w14:paraId="7A6DAA69" w14:textId="64831094" w:rsidR="00BB480F" w:rsidRPr="009D1CC6" w:rsidRDefault="00BB480F" w:rsidP="08FEF88A">
            <w:pPr>
              <w:pStyle w:val="TableText"/>
              <w:rPr>
                <w:rFonts w:eastAsia="Arial" w:cs="Arial"/>
              </w:rPr>
            </w:pPr>
          </w:p>
        </w:tc>
        <w:tc>
          <w:tcPr>
            <w:tcW w:w="1479" w:type="dxa"/>
          </w:tcPr>
          <w:p w14:paraId="5C2F8384" w14:textId="06FAFD4E" w:rsidR="00BB480F" w:rsidRPr="009D1CC6" w:rsidRDefault="00E7736A" w:rsidP="001659B6">
            <w:pPr>
              <w:pStyle w:val="TableText"/>
            </w:pPr>
            <w:r>
              <w:t>July 2025</w:t>
            </w:r>
          </w:p>
        </w:tc>
      </w:tr>
      <w:tr w:rsidR="00BB480F" w:rsidRPr="009D1CC6" w14:paraId="674403B9" w14:textId="77777777" w:rsidTr="08FEF88A">
        <w:tc>
          <w:tcPr>
            <w:tcW w:w="1129" w:type="dxa"/>
            <w:vMerge/>
          </w:tcPr>
          <w:p w14:paraId="01C80036" w14:textId="77777777" w:rsidR="00BB480F" w:rsidRPr="009D1CC6" w:rsidRDefault="00BB480F" w:rsidP="00E33027">
            <w:pPr>
              <w:rPr>
                <w:rFonts w:cs="Arial"/>
              </w:rPr>
            </w:pPr>
          </w:p>
        </w:tc>
        <w:tc>
          <w:tcPr>
            <w:tcW w:w="3261" w:type="dxa"/>
            <w:shd w:val="clear" w:color="auto" w:fill="B3E1F5" w:themeFill="accent4" w:themeFillTint="66"/>
          </w:tcPr>
          <w:p w14:paraId="70BCD954" w14:textId="77777777" w:rsidR="00BB480F" w:rsidRPr="009D1CC6" w:rsidRDefault="00BB480F" w:rsidP="00E33027">
            <w:pPr>
              <w:spacing w:after="160"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3827" w:type="dxa"/>
          </w:tcPr>
          <w:p w14:paraId="1526BF49" w14:textId="754466D7" w:rsidR="00E7736A" w:rsidRDefault="00E7736A" w:rsidP="001659B6">
            <w:pPr>
              <w:pStyle w:val="TableText"/>
            </w:pPr>
            <w:r>
              <w:t xml:space="preserve">To ensure that </w:t>
            </w:r>
            <w:r w:rsidRPr="00E7736A">
              <w:t>Board/Committee papers identify equality and health inequalities related impacts and risks and how they will be mitigated and managed</w:t>
            </w:r>
            <w:r w:rsidR="00495F89">
              <w:t>.</w:t>
            </w:r>
          </w:p>
          <w:p w14:paraId="38A8987B" w14:textId="77777777" w:rsidR="00495F89" w:rsidRDefault="00495F89" w:rsidP="001659B6">
            <w:pPr>
              <w:pStyle w:val="TableText"/>
            </w:pPr>
          </w:p>
          <w:p w14:paraId="01E2C8E6" w14:textId="77777777" w:rsidR="00495F89" w:rsidRDefault="00495F89" w:rsidP="00495F89">
            <w:r w:rsidRPr="00495F89">
              <w:t xml:space="preserve">To achieve a rating of </w:t>
            </w:r>
            <w:r>
              <w:t>3</w:t>
            </w:r>
            <w:r w:rsidRPr="00495F89">
              <w:t xml:space="preserve"> within the next EDS cycle, the required level of activity the trust needs to evidence are the following:</w:t>
            </w:r>
          </w:p>
          <w:p w14:paraId="1C2B385D" w14:textId="77777777" w:rsidR="00495F89" w:rsidRDefault="00495F89" w:rsidP="00495F89"/>
          <w:p w14:paraId="122DBD2E" w14:textId="77777777" w:rsidR="00495F89" w:rsidRDefault="00495F89" w:rsidP="00495F89">
            <w:r w:rsidRPr="00495F89">
              <w:t xml:space="preserve">Both equality and health inequalities are standing agenda items in all board and committee meetings. </w:t>
            </w:r>
          </w:p>
          <w:p w14:paraId="164FFA4E" w14:textId="77777777" w:rsidR="00495F89" w:rsidRDefault="00495F89" w:rsidP="00495F89"/>
          <w:p w14:paraId="153EEF93" w14:textId="77777777" w:rsidR="00495F89" w:rsidRDefault="00495F89" w:rsidP="00495F89">
            <w:r w:rsidRPr="00495F89">
              <w:t xml:space="preserve">Equality and health inequalities impact assessments are completed for all projects and policies and are signed off at the appropriate level where required. Staff risk assessments, specific to those with protected characteristics, are completed and monitored (where relevant). </w:t>
            </w:r>
          </w:p>
          <w:p w14:paraId="53A574F4" w14:textId="77777777" w:rsidR="00495F89" w:rsidRDefault="00495F89" w:rsidP="00495F89"/>
          <w:p w14:paraId="06D54DC3" w14:textId="4AC3C691" w:rsidR="00495F89" w:rsidRDefault="00495F89" w:rsidP="00495F89">
            <w:r w:rsidRPr="00495F89">
              <w:t>Required actions and interventions are measured and monitored. The WRES, WDES and/or NHS Oversight and Assessment Framework are used to develop approaches and build strategies. Equality and health inequalities are reflected in the organisational business plans to help shape work to address needs</w:t>
            </w:r>
          </w:p>
          <w:p w14:paraId="57ED6377" w14:textId="77777777" w:rsidR="00495F89" w:rsidRDefault="00495F89" w:rsidP="001659B6">
            <w:pPr>
              <w:pStyle w:val="TableText"/>
            </w:pPr>
          </w:p>
          <w:p w14:paraId="34F4958A" w14:textId="77777777" w:rsidR="00E7736A" w:rsidRDefault="00E7736A" w:rsidP="001659B6">
            <w:pPr>
              <w:pStyle w:val="TableText"/>
            </w:pPr>
          </w:p>
          <w:p w14:paraId="17EA50D3" w14:textId="28568314" w:rsidR="00BB480F" w:rsidRPr="009D1CC6" w:rsidRDefault="00BB480F" w:rsidP="001659B6">
            <w:pPr>
              <w:pStyle w:val="TableText"/>
            </w:pPr>
          </w:p>
        </w:tc>
        <w:tc>
          <w:tcPr>
            <w:tcW w:w="4252" w:type="dxa"/>
          </w:tcPr>
          <w:p w14:paraId="29FC8DFA" w14:textId="0FC405F0" w:rsidR="00E7736A" w:rsidRPr="00E7736A" w:rsidRDefault="00E7736A" w:rsidP="08FEF88A">
            <w:pPr>
              <w:rPr>
                <w:rFonts w:eastAsia="Arial" w:cs="Arial"/>
              </w:rPr>
            </w:pPr>
            <w:r w:rsidRPr="00E7736A">
              <w:rPr>
                <w:rFonts w:eastAsia="Arial" w:cs="Arial"/>
              </w:rPr>
              <w:t>Under the trust’s EDI programme, the new and piloted EHIA protocol will be fully implemented trust-wide, including formal ratification of the new protocol forming part of the process for embedding the EHIA into business</w:t>
            </w:r>
            <w:r>
              <w:rPr>
                <w:rFonts w:eastAsia="Arial" w:cs="Arial"/>
              </w:rPr>
              <w:t>-</w:t>
            </w:r>
            <w:r w:rsidRPr="00E7736A">
              <w:rPr>
                <w:rFonts w:eastAsia="Arial" w:cs="Arial"/>
              </w:rPr>
              <w:t xml:space="preserve">as </w:t>
            </w:r>
            <w:r>
              <w:rPr>
                <w:rFonts w:eastAsia="Arial" w:cs="Arial"/>
              </w:rPr>
              <w:t>-</w:t>
            </w:r>
            <w:r w:rsidRPr="00E7736A">
              <w:rPr>
                <w:rFonts w:eastAsia="Arial" w:cs="Arial"/>
              </w:rPr>
              <w:t>usual operations.</w:t>
            </w:r>
          </w:p>
          <w:p w14:paraId="4D7FBCC9" w14:textId="77777777" w:rsidR="00E7736A" w:rsidRPr="00E7736A" w:rsidRDefault="00E7736A" w:rsidP="08FEF88A">
            <w:pPr>
              <w:rPr>
                <w:rFonts w:eastAsia="Arial" w:cs="Arial"/>
              </w:rPr>
            </w:pPr>
          </w:p>
          <w:p w14:paraId="33305F78" w14:textId="6891734C" w:rsidR="00E7736A" w:rsidRPr="00E7736A" w:rsidRDefault="00E7736A" w:rsidP="08FEF88A">
            <w:pPr>
              <w:rPr>
                <w:rFonts w:eastAsia="Arial" w:cs="Arial"/>
              </w:rPr>
            </w:pPr>
            <w:r w:rsidRPr="00E7736A">
              <w:rPr>
                <w:rFonts w:eastAsia="Arial" w:cs="Arial"/>
              </w:rPr>
              <w:t xml:space="preserve">As part of embedding the new EHIA process and supporting training, to ensure EHIA becomes a strategic, sustainable, and impactful tool in decision-making, governance, and policy development across the </w:t>
            </w:r>
            <w:r>
              <w:rPr>
                <w:rFonts w:eastAsia="Arial" w:cs="Arial"/>
              </w:rPr>
              <w:t>t</w:t>
            </w:r>
            <w:r w:rsidRPr="00E7736A">
              <w:rPr>
                <w:rFonts w:eastAsia="Arial" w:cs="Arial"/>
              </w:rPr>
              <w:t xml:space="preserve">rust.  </w:t>
            </w:r>
          </w:p>
          <w:p w14:paraId="49F4034B" w14:textId="77777777" w:rsidR="00E7736A" w:rsidRPr="00E7736A" w:rsidRDefault="00E7736A" w:rsidP="08FEF88A">
            <w:pPr>
              <w:rPr>
                <w:rFonts w:eastAsia="Arial" w:cs="Arial"/>
              </w:rPr>
            </w:pPr>
          </w:p>
          <w:p w14:paraId="0B6237ED" w14:textId="77777777" w:rsidR="00BB480F" w:rsidRDefault="00BB480F" w:rsidP="00E7736A"/>
          <w:p w14:paraId="132B6906" w14:textId="696B80BB" w:rsidR="00E7736A" w:rsidRPr="009D1CC6" w:rsidRDefault="00E7736A" w:rsidP="00E7736A">
            <w:r w:rsidRPr="00E7736A">
              <w:t xml:space="preserve">The EDI team will work jointly with the trust secretariat to </w:t>
            </w:r>
            <w:r w:rsidR="006F69A0" w:rsidRPr="00E7736A">
              <w:t>strengthen reporting</w:t>
            </w:r>
            <w:r w:rsidRPr="00E7736A">
              <w:t xml:space="preserve"> and related governance of board and senior leadership support for equality and health Inequalities</w:t>
            </w:r>
          </w:p>
        </w:tc>
        <w:tc>
          <w:tcPr>
            <w:tcW w:w="1479" w:type="dxa"/>
          </w:tcPr>
          <w:p w14:paraId="0368D1C4" w14:textId="7924D547" w:rsidR="00BB480F" w:rsidRPr="009D1CC6" w:rsidRDefault="00E7736A" w:rsidP="001659B6">
            <w:pPr>
              <w:pStyle w:val="TableText"/>
            </w:pPr>
            <w:r>
              <w:t>July 2025</w:t>
            </w:r>
          </w:p>
        </w:tc>
      </w:tr>
      <w:tr w:rsidR="00BB480F" w:rsidRPr="009D1CC6" w14:paraId="74FAE893" w14:textId="77777777" w:rsidTr="08FEF88A">
        <w:tc>
          <w:tcPr>
            <w:tcW w:w="1129" w:type="dxa"/>
            <w:vMerge/>
          </w:tcPr>
          <w:p w14:paraId="374FC0E6" w14:textId="77777777" w:rsidR="00BB480F" w:rsidRPr="009D1CC6" w:rsidRDefault="00BB480F" w:rsidP="00E33027">
            <w:pPr>
              <w:rPr>
                <w:rFonts w:cs="Arial"/>
              </w:rPr>
            </w:pPr>
          </w:p>
        </w:tc>
        <w:tc>
          <w:tcPr>
            <w:tcW w:w="3261" w:type="dxa"/>
            <w:shd w:val="clear" w:color="auto" w:fill="B3E1F5" w:themeFill="accent4" w:themeFillTint="66"/>
          </w:tcPr>
          <w:p w14:paraId="09A81897" w14:textId="77777777" w:rsidR="00BB480F" w:rsidRPr="009D1CC6" w:rsidRDefault="00BB480F" w:rsidP="00E33027">
            <w:pPr>
              <w:spacing w:after="160" w:line="259" w:lineRule="auto"/>
              <w:rPr>
                <w:rFonts w:cs="Arial"/>
              </w:rPr>
            </w:pPr>
            <w:r w:rsidRPr="009D1CC6">
              <w:rPr>
                <w:rFonts w:cs="Arial"/>
              </w:rPr>
              <w:t>3C: Board members and system leaders (Band 9 and VSM) ensure levers are in place to manage performance and monitor progress with staff and patients</w:t>
            </w:r>
          </w:p>
        </w:tc>
        <w:tc>
          <w:tcPr>
            <w:tcW w:w="3827" w:type="dxa"/>
          </w:tcPr>
          <w:p w14:paraId="1C9D9425" w14:textId="6EFC58C1" w:rsidR="00E7736A" w:rsidRPr="00E7736A" w:rsidRDefault="00E7736A" w:rsidP="00E7736A">
            <w:pPr>
              <w:rPr>
                <w:rFonts w:eastAsia="Arial" w:cs="Arial"/>
              </w:rPr>
            </w:pPr>
            <w:r>
              <w:rPr>
                <w:rFonts w:eastAsia="Arial" w:cs="Arial"/>
              </w:rPr>
              <w:t xml:space="preserve">To ensure that </w:t>
            </w:r>
            <w:r w:rsidRPr="00E7736A">
              <w:rPr>
                <w:rFonts w:eastAsia="Arial" w:cs="Arial"/>
              </w:rPr>
              <w:t>Board members, and senior leaders monitor the implementation and impact of actions required and raised by</w:t>
            </w:r>
            <w:r>
              <w:rPr>
                <w:rFonts w:eastAsia="Arial" w:cs="Arial"/>
              </w:rPr>
              <w:t>:</w:t>
            </w:r>
          </w:p>
          <w:p w14:paraId="31B7AC5D" w14:textId="77777777" w:rsidR="00E7736A" w:rsidRDefault="00E7736A" w:rsidP="00E7736A">
            <w:pPr>
              <w:rPr>
                <w:rFonts w:eastAsia="Arial" w:cs="Arial"/>
              </w:rPr>
            </w:pPr>
            <w:r w:rsidRPr="00E7736A">
              <w:rPr>
                <w:rFonts w:eastAsia="Arial" w:cs="Arial"/>
              </w:rPr>
              <w:br/>
              <w:t>WRES</w:t>
            </w:r>
          </w:p>
          <w:p w14:paraId="7F68360F" w14:textId="77777777" w:rsidR="00E7736A" w:rsidRDefault="00E7736A" w:rsidP="00E7736A">
            <w:pPr>
              <w:rPr>
                <w:rFonts w:eastAsia="Arial" w:cs="Arial"/>
              </w:rPr>
            </w:pPr>
            <w:r w:rsidRPr="00E7736A">
              <w:rPr>
                <w:rFonts w:eastAsia="Arial" w:cs="Arial"/>
              </w:rPr>
              <w:t>WDES</w:t>
            </w:r>
          </w:p>
          <w:p w14:paraId="7461339E" w14:textId="77777777" w:rsidR="00E7736A" w:rsidRDefault="00E7736A" w:rsidP="00E7736A">
            <w:pPr>
              <w:rPr>
                <w:rFonts w:eastAsia="Arial" w:cs="Arial"/>
              </w:rPr>
            </w:pPr>
            <w:r>
              <w:rPr>
                <w:rFonts w:eastAsia="Arial" w:cs="Arial"/>
              </w:rPr>
              <w:t>Gender Pay Gap</w:t>
            </w:r>
          </w:p>
          <w:p w14:paraId="5FDA2ADB" w14:textId="77777777" w:rsidR="00E7736A" w:rsidRDefault="00E7736A" w:rsidP="00E7736A">
            <w:pPr>
              <w:rPr>
                <w:rFonts w:eastAsia="Arial" w:cs="Arial"/>
              </w:rPr>
            </w:pPr>
            <w:r>
              <w:rPr>
                <w:rFonts w:eastAsia="Arial" w:cs="Arial"/>
              </w:rPr>
              <w:t>EDS 2022</w:t>
            </w:r>
          </w:p>
          <w:p w14:paraId="1DBE9BB6" w14:textId="5AE7CB00" w:rsidR="00E7736A" w:rsidRDefault="00E7736A" w:rsidP="08FEF88A">
            <w:pPr>
              <w:rPr>
                <w:rFonts w:eastAsia="Arial" w:cs="Arial"/>
              </w:rPr>
            </w:pPr>
            <w:r>
              <w:rPr>
                <w:rFonts w:eastAsia="Arial" w:cs="Arial"/>
              </w:rPr>
              <w:t>EHIAs</w:t>
            </w:r>
          </w:p>
          <w:p w14:paraId="2EFF31BB" w14:textId="77777777" w:rsidR="00E7736A" w:rsidRDefault="00E7736A" w:rsidP="08FEF88A">
            <w:pPr>
              <w:rPr>
                <w:rFonts w:eastAsia="Arial" w:cs="Arial"/>
              </w:rPr>
            </w:pPr>
          </w:p>
          <w:p w14:paraId="237C49C3" w14:textId="4F959D40" w:rsidR="00C9342F" w:rsidRDefault="00C9342F" w:rsidP="00C9342F">
            <w:r w:rsidRPr="00495F89">
              <w:t xml:space="preserve">To achieve a rating of </w:t>
            </w:r>
            <w:r>
              <w:t xml:space="preserve">2 </w:t>
            </w:r>
            <w:r w:rsidRPr="00495F89">
              <w:t>within the next EDS cycle, the required level of activity the trust needs to evidence are the following:</w:t>
            </w:r>
          </w:p>
          <w:p w14:paraId="24DE6A70" w14:textId="77777777" w:rsidR="00BB480F" w:rsidRDefault="00BB480F" w:rsidP="08FEF88A">
            <w:pPr>
              <w:pStyle w:val="TableText"/>
              <w:rPr>
                <w:rFonts w:eastAsia="Arial" w:cs="Arial"/>
              </w:rPr>
            </w:pPr>
          </w:p>
          <w:p w14:paraId="66AE3B87" w14:textId="77777777" w:rsidR="007C5C66" w:rsidRDefault="007C5C66" w:rsidP="08FEF88A">
            <w:pPr>
              <w:pStyle w:val="TableText"/>
              <w:rPr>
                <w:rFonts w:eastAsia="Arial" w:cs="Arial"/>
              </w:rPr>
            </w:pPr>
            <w:r w:rsidRPr="007C5C66">
              <w:rPr>
                <w:rFonts w:eastAsia="Arial" w:cs="Arial"/>
              </w:rPr>
              <w:t xml:space="preserve">Board members, system and senior leaders ensure the implementation and monitoring of the relevant below tools. Interventions for unmet goals and objectives are present for the relevant below tools. </w:t>
            </w:r>
          </w:p>
          <w:p w14:paraId="4CD64A06" w14:textId="77777777" w:rsidR="007C5C66" w:rsidRDefault="007C5C66" w:rsidP="08FEF88A">
            <w:pPr>
              <w:pStyle w:val="TableText"/>
              <w:rPr>
                <w:rFonts w:eastAsia="Arial" w:cs="Arial"/>
              </w:rPr>
            </w:pPr>
          </w:p>
          <w:p w14:paraId="028A9FF8" w14:textId="77777777" w:rsidR="007C5C66" w:rsidRDefault="007C5C66" w:rsidP="08FEF88A">
            <w:pPr>
              <w:pStyle w:val="TableText"/>
              <w:rPr>
                <w:rFonts w:eastAsia="Arial" w:cs="Arial"/>
              </w:rPr>
            </w:pPr>
            <w:r w:rsidRPr="007C5C66">
              <w:rPr>
                <w:rFonts w:eastAsia="Arial" w:cs="Arial"/>
              </w:rPr>
              <w:t xml:space="preserve">Those holding roles at AFC Band 8C and above are reflective of the population served Organisations </w:t>
            </w:r>
            <w:proofErr w:type="gramStart"/>
            <w:r w:rsidRPr="007C5C66">
              <w:rPr>
                <w:rFonts w:eastAsia="Arial" w:cs="Arial"/>
              </w:rPr>
              <w:t>are able to</w:t>
            </w:r>
            <w:proofErr w:type="gramEnd"/>
            <w:r w:rsidRPr="007C5C66">
              <w:rPr>
                <w:rFonts w:eastAsia="Arial" w:cs="Arial"/>
              </w:rPr>
              <w:t xml:space="preserve"> show year on year improvement using Gender Pay Gap reporting, WRES and WDES. </w:t>
            </w:r>
          </w:p>
          <w:p w14:paraId="5CBCA45C" w14:textId="77777777" w:rsidR="007C5C66" w:rsidRDefault="007C5C66" w:rsidP="08FEF88A">
            <w:pPr>
              <w:pStyle w:val="TableText"/>
              <w:rPr>
                <w:rFonts w:eastAsia="Arial" w:cs="Arial"/>
              </w:rPr>
            </w:pPr>
          </w:p>
          <w:p w14:paraId="10C414F3" w14:textId="4C3D0A30" w:rsidR="00C9342F" w:rsidRPr="009D1CC6" w:rsidRDefault="007C5C66" w:rsidP="08FEF88A">
            <w:pPr>
              <w:pStyle w:val="TableText"/>
              <w:rPr>
                <w:rFonts w:eastAsia="Arial" w:cs="Arial"/>
              </w:rPr>
            </w:pPr>
            <w:r w:rsidRPr="007C5C66">
              <w:rPr>
                <w:rFonts w:eastAsia="Arial" w:cs="Arial"/>
              </w:rPr>
              <w:t>Board members, system and senior leaders monitor the implementation and impact of actions required and raised by the below tools: WRES (including Model Employer), WDES, Impact Assessments, Gender Pay Gap reporting, Accessible Information Standard, end of employment exit interviews, PCREF (Mental Health), EDS 2022</w:t>
            </w:r>
          </w:p>
        </w:tc>
        <w:tc>
          <w:tcPr>
            <w:tcW w:w="4252" w:type="dxa"/>
          </w:tcPr>
          <w:p w14:paraId="4D647BAE" w14:textId="72C9FDC5" w:rsidR="00BB480F" w:rsidRPr="009D1CC6" w:rsidRDefault="00E7736A" w:rsidP="00E7736A">
            <w:pPr>
              <w:pStyle w:val="TableText"/>
              <w:rPr>
                <w:rFonts w:eastAsia="Arial" w:cs="Arial"/>
              </w:rPr>
            </w:pPr>
            <w:r>
              <w:rPr>
                <w:rFonts w:eastAsia="Arial" w:cs="Arial"/>
              </w:rPr>
              <w:t xml:space="preserve">The EDI team will introduce quarterly EDI report for ManEX and the People and Culture Committee monitoring impact of EDI activities </w:t>
            </w:r>
            <w:r w:rsidRPr="00E7736A">
              <w:rPr>
                <w:rFonts w:eastAsia="Arial" w:cs="Arial"/>
              </w:rPr>
              <w:t>and allocat</w:t>
            </w:r>
            <w:r>
              <w:rPr>
                <w:rFonts w:eastAsia="Arial" w:cs="Arial"/>
              </w:rPr>
              <w:t xml:space="preserve">ion of </w:t>
            </w:r>
            <w:r w:rsidRPr="00E7736A">
              <w:rPr>
                <w:rFonts w:eastAsia="Arial" w:cs="Arial"/>
              </w:rPr>
              <w:t>resources to ensure improvement against the action plans related to WRES, WDES, Gender Pay Gap</w:t>
            </w:r>
            <w:r>
              <w:rPr>
                <w:rFonts w:eastAsia="Arial" w:cs="Arial"/>
              </w:rPr>
              <w:t xml:space="preserve">. And EDS 2022. </w:t>
            </w:r>
          </w:p>
        </w:tc>
        <w:tc>
          <w:tcPr>
            <w:tcW w:w="1479" w:type="dxa"/>
          </w:tcPr>
          <w:p w14:paraId="22E98E0A" w14:textId="77777777" w:rsidR="00BB480F" w:rsidRPr="009D1CC6" w:rsidRDefault="00BB480F" w:rsidP="001659B6">
            <w:pPr>
              <w:pStyle w:val="TableText"/>
            </w:pPr>
          </w:p>
        </w:tc>
      </w:tr>
    </w:tbl>
    <w:p w14:paraId="3924C2B8" w14:textId="0DE6692E" w:rsidR="00D05380" w:rsidRPr="009D1CC6" w:rsidRDefault="00D05380" w:rsidP="00F86A73">
      <w:pPr>
        <w:pStyle w:val="BodyText"/>
      </w:pPr>
    </w:p>
    <w:p w14:paraId="59C05D94" w14:textId="77777777" w:rsidR="00AB1EEE" w:rsidRPr="009D1CC6" w:rsidRDefault="00AB1EEE">
      <w:pPr>
        <w:sectPr w:rsidR="00AB1EEE" w:rsidRPr="009D1CC6" w:rsidSect="00E1327C">
          <w:pgSz w:w="16838" w:h="11906" w:orient="landscape" w:code="9"/>
          <w:pgMar w:top="720" w:right="720" w:bottom="720" w:left="720" w:header="624" w:footer="510" w:gutter="0"/>
          <w:cols w:space="708"/>
          <w:docGrid w:linePitch="360"/>
        </w:sectPr>
      </w:pPr>
    </w:p>
    <w:p w14:paraId="662BB6CA" w14:textId="54638A33" w:rsidR="00087FD8" w:rsidRPr="009D1CC6" w:rsidRDefault="00087FD8"/>
    <w:p w14:paraId="62446988" w14:textId="77D40BDC" w:rsidR="005E4CF5" w:rsidRPr="009D1CC6" w:rsidRDefault="00900DEC" w:rsidP="00F86A73">
      <w:pPr>
        <w:pStyle w:val="BodyText"/>
      </w:pPr>
      <w:r w:rsidRPr="009D1CC6">
        <w:rPr>
          <w:noProof/>
        </w:rPr>
        <mc:AlternateContent>
          <mc:Choice Requires="wps">
            <w:drawing>
              <wp:anchor distT="0" distB="0" distL="114300" distR="114300" simplePos="0" relativeHeight="251658240" behindDoc="1" locked="0" layoutInCell="1" allowOverlap="1" wp14:anchorId="1CD7DE53" wp14:editId="0E38CC1B">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E2E58"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36833018" w14:textId="77777777" w:rsidTr="00113933">
                              <w:trPr>
                                <w:trHeight w:val="4140"/>
                              </w:trPr>
                              <w:tc>
                                <w:tcPr>
                                  <w:tcW w:w="10040" w:type="dxa"/>
                                  <w:tcMar>
                                    <w:bottom w:w="1134" w:type="dxa"/>
                                  </w:tcMar>
                                  <w:vAlign w:val="bottom"/>
                                </w:tcPr>
                                <w:p w14:paraId="40AE2619" w14:textId="77777777" w:rsidR="00360CD8" w:rsidRDefault="00360CD8" w:rsidP="00360CD8">
                                  <w:pPr>
                                    <w:pStyle w:val="BackPage"/>
                                  </w:pPr>
                                  <w:r>
                                    <w:t>Patient Equality Team</w:t>
                                  </w:r>
                                </w:p>
                                <w:p w14:paraId="73F86BA4" w14:textId="77777777" w:rsidR="00360CD8" w:rsidRDefault="00360CD8" w:rsidP="00360CD8">
                                  <w:pPr>
                                    <w:pStyle w:val="BackPage"/>
                                  </w:pPr>
                                  <w:r>
                                    <w:t>NHS England and NHS Improvement</w:t>
                                  </w:r>
                                </w:p>
                                <w:p w14:paraId="656032A1" w14:textId="1C465543" w:rsidR="00747FE5" w:rsidRPr="00AB508B" w:rsidRDefault="00360CD8" w:rsidP="00360CD8">
                                  <w:pPr>
                                    <w:pStyle w:val="BackPage"/>
                                  </w:pPr>
                                  <w:hyperlink r:id="rId58" w:history="1">
                                    <w:r w:rsidRPr="005B393B">
                                      <w:rPr>
                                        <w:rStyle w:val="Hyperlink"/>
                                      </w:rPr>
                                      <w:t>england.eandhi@nhs.net</w:t>
                                    </w:r>
                                  </w:hyperlink>
                                </w:p>
                              </w:tc>
                            </w:tr>
                            <w:tr w:rsidR="00AB508B" w:rsidRPr="00AB508B" w14:paraId="6FC5C9B1" w14:textId="77777777" w:rsidTr="00113933">
                              <w:trPr>
                                <w:trHeight w:val="567"/>
                              </w:trPr>
                              <w:tc>
                                <w:tcPr>
                                  <w:tcW w:w="10040" w:type="dxa"/>
                                  <w:vAlign w:val="bottom"/>
                                </w:tcPr>
                                <w:p w14:paraId="327FE6CB" w14:textId="13C77B34" w:rsidR="00AB508B" w:rsidRPr="00AB508B" w:rsidRDefault="00AB508B" w:rsidP="00AB508B">
                                  <w:pPr>
                                    <w:pStyle w:val="BackPage"/>
                                  </w:pPr>
                                </w:p>
                              </w:tc>
                            </w:tr>
                          </w:tbl>
                          <w:p w14:paraId="6E792F60" w14:textId="2688B3A3"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7DE53" id="back_page_holder" o:spid="_x0000_s1026" style="position:absolute;margin-left:25.5pt;margin-top:0;width:538.55pt;height:368.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661E2E58"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36833018" w14:textId="77777777" w:rsidTr="00113933">
                        <w:trPr>
                          <w:trHeight w:val="4140"/>
                        </w:trPr>
                        <w:tc>
                          <w:tcPr>
                            <w:tcW w:w="10040" w:type="dxa"/>
                            <w:tcMar>
                              <w:bottom w:w="1134" w:type="dxa"/>
                            </w:tcMar>
                            <w:vAlign w:val="bottom"/>
                          </w:tcPr>
                          <w:p w14:paraId="40AE2619" w14:textId="77777777" w:rsidR="00360CD8" w:rsidRDefault="00360CD8" w:rsidP="00360CD8">
                            <w:pPr>
                              <w:pStyle w:val="BackPage"/>
                            </w:pPr>
                            <w:r>
                              <w:t>Patient Equality Team</w:t>
                            </w:r>
                          </w:p>
                          <w:p w14:paraId="73F86BA4" w14:textId="77777777" w:rsidR="00360CD8" w:rsidRDefault="00360CD8" w:rsidP="00360CD8">
                            <w:pPr>
                              <w:pStyle w:val="BackPage"/>
                            </w:pPr>
                            <w:r>
                              <w:t>NHS England and NHS Improvement</w:t>
                            </w:r>
                          </w:p>
                          <w:p w14:paraId="656032A1" w14:textId="1C465543" w:rsidR="00747FE5" w:rsidRPr="00AB508B" w:rsidRDefault="00360CD8" w:rsidP="00360CD8">
                            <w:pPr>
                              <w:pStyle w:val="BackPage"/>
                            </w:pPr>
                            <w:hyperlink r:id="rId59" w:history="1">
                              <w:r w:rsidRPr="005B393B">
                                <w:rPr>
                                  <w:rStyle w:val="Hyperlink"/>
                                </w:rPr>
                                <w:t>england.eandhi@nhs.net</w:t>
                              </w:r>
                            </w:hyperlink>
                          </w:p>
                        </w:tc>
                      </w:tr>
                      <w:tr w:rsidR="00AB508B" w:rsidRPr="00AB508B" w14:paraId="6FC5C9B1" w14:textId="77777777" w:rsidTr="00113933">
                        <w:trPr>
                          <w:trHeight w:val="567"/>
                        </w:trPr>
                        <w:tc>
                          <w:tcPr>
                            <w:tcW w:w="10040" w:type="dxa"/>
                            <w:vAlign w:val="bottom"/>
                          </w:tcPr>
                          <w:p w14:paraId="327FE6CB" w14:textId="13C77B34" w:rsidR="00AB508B" w:rsidRPr="00AB508B" w:rsidRDefault="00AB508B" w:rsidP="00AB508B">
                            <w:pPr>
                              <w:pStyle w:val="BackPage"/>
                            </w:pPr>
                          </w:p>
                        </w:tc>
                      </w:tr>
                    </w:tbl>
                    <w:p w14:paraId="6E792F60" w14:textId="2688B3A3" w:rsidR="00900DEC" w:rsidRPr="000F0D5C" w:rsidRDefault="00900DEC" w:rsidP="000F0D5C">
                      <w:pPr>
                        <w:pStyle w:val="BackPage"/>
                        <w:rPr>
                          <w:sz w:val="2"/>
                          <w:szCs w:val="2"/>
                        </w:rPr>
                      </w:pPr>
                    </w:p>
                  </w:txbxContent>
                </v:textbox>
                <w10:wrap anchorx="page" anchory="page"/>
              </v:rect>
            </w:pict>
          </mc:Fallback>
        </mc:AlternateContent>
      </w:r>
    </w:p>
    <w:sectPr w:rsidR="005E4CF5" w:rsidRPr="009D1CC6" w:rsidSect="00AB1EEE">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64932" w14:textId="77777777" w:rsidR="00046ADF" w:rsidRDefault="00046ADF" w:rsidP="00C62674">
      <w:r>
        <w:separator/>
      </w:r>
    </w:p>
  </w:endnote>
  <w:endnote w:type="continuationSeparator" w:id="0">
    <w:p w14:paraId="01D8B3FE" w14:textId="77777777" w:rsidR="00046ADF" w:rsidRDefault="00046ADF" w:rsidP="00C62674">
      <w:r>
        <w:continuationSeparator/>
      </w:r>
    </w:p>
  </w:endnote>
  <w:endnote w:type="continuationNotice" w:id="1">
    <w:p w14:paraId="03A3E4BC" w14:textId="77777777" w:rsidR="00046ADF" w:rsidRDefault="00046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EA67" w14:textId="77777777" w:rsidR="00E868F9" w:rsidRDefault="00E86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1D696" w14:textId="77777777" w:rsidR="00E868F9" w:rsidRDefault="00E86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2D82" w14:textId="77777777" w:rsidR="00E868F9" w:rsidRDefault="00E868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FE71" w14:textId="11A03386" w:rsidR="00254CE2" w:rsidRDefault="00254CE2">
    <w:pPr>
      <w:pStyle w:val="Footer"/>
    </w:pPr>
    <w:r>
      <w:rPr>
        <w:noProof/>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38DCA5"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9945D8">
      <w:t xml:space="preserve"> </w:t>
    </w:r>
    <w:r w:rsidRPr="00CF3E44">
      <w:rPr>
        <w:rStyle w:val="FooterPipe"/>
      </w:rPr>
      <w:t>|</w:t>
    </w:r>
    <w:r w:rsidR="009945D8">
      <w:t xml:space="preserve"> </w:t>
    </w:r>
    <w:r w:rsidR="004D30D3">
      <w:fldChar w:fldCharType="begin"/>
    </w:r>
    <w:r w:rsidR="004D30D3">
      <w:instrText xml:space="preserve"> styleref Title </w:instrText>
    </w:r>
    <w:r w:rsidR="004D30D3">
      <w:fldChar w:fldCharType="separate"/>
    </w:r>
    <w:r w:rsidR="007C5C66">
      <w:rPr>
        <w:noProof/>
      </w:rPr>
      <w:t>EDS Reporting Template</w:t>
    </w:r>
    <w:r w:rsidR="004D30D3">
      <w:rPr>
        <w:noProof/>
      </w:rPr>
      <w:fldChar w:fldCharType="end"/>
    </w:r>
    <w:r w:rsidR="00E868F9">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B9F4" w14:textId="77777777" w:rsidR="00046ADF" w:rsidRDefault="00046ADF" w:rsidP="00C62674">
      <w:r>
        <w:separator/>
      </w:r>
    </w:p>
  </w:footnote>
  <w:footnote w:type="continuationSeparator" w:id="0">
    <w:p w14:paraId="6CC8C844" w14:textId="77777777" w:rsidR="00046ADF" w:rsidRDefault="00046ADF" w:rsidP="00C62674">
      <w:r>
        <w:continuationSeparator/>
      </w:r>
    </w:p>
  </w:footnote>
  <w:footnote w:type="continuationNotice" w:id="1">
    <w:p w14:paraId="4170895F" w14:textId="77777777" w:rsidR="00046ADF" w:rsidRDefault="00046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0579" w14:textId="77777777" w:rsidR="00E868F9" w:rsidRDefault="00E86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B59A7" w14:textId="1E1233BC" w:rsidR="00254CE2" w:rsidRDefault="00286221">
    <w:pPr>
      <w:pStyle w:val="Header"/>
    </w:pPr>
    <w:r>
      <w:rPr>
        <w:noProof/>
      </w:rPr>
      <w:drawing>
        <wp:anchor distT="0" distB="0" distL="114300" distR="114300" simplePos="0" relativeHeight="251660288" behindDoc="1" locked="0" layoutInCell="1" allowOverlap="1" wp14:anchorId="3B57826C" wp14:editId="3C72D8BE">
          <wp:simplePos x="0" y="0"/>
          <wp:positionH relativeFrom="page">
            <wp:posOffset>6034405</wp:posOffset>
          </wp:positionH>
          <wp:positionV relativeFrom="page">
            <wp:posOffset>428625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90DA" w14:textId="77777777" w:rsidR="00E868F9" w:rsidRDefault="00E868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32AF"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C21442"/>
    <w:multiLevelType w:val="hybridMultilevel"/>
    <w:tmpl w:val="84CA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D4A27"/>
    <w:multiLevelType w:val="multilevel"/>
    <w:tmpl w:val="185C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125C7"/>
    <w:multiLevelType w:val="multilevel"/>
    <w:tmpl w:val="023E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8A3CA5"/>
    <w:multiLevelType w:val="multilevel"/>
    <w:tmpl w:val="91A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F619BA"/>
    <w:multiLevelType w:val="hybridMultilevel"/>
    <w:tmpl w:val="6BBC8ECE"/>
    <w:lvl w:ilvl="0" w:tplc="F8C6561C">
      <w:start w:val="1"/>
      <w:numFmt w:val="bullet"/>
      <w:lvlText w:val="-"/>
      <w:lvlJc w:val="left"/>
      <w:pPr>
        <w:ind w:left="720" w:hanging="360"/>
      </w:pPr>
      <w:rPr>
        <w:rFonts w:ascii="Aptos" w:hAnsi="Aptos" w:hint="default"/>
      </w:rPr>
    </w:lvl>
    <w:lvl w:ilvl="1" w:tplc="D264DF60">
      <w:start w:val="1"/>
      <w:numFmt w:val="bullet"/>
      <w:lvlText w:val="o"/>
      <w:lvlJc w:val="left"/>
      <w:pPr>
        <w:ind w:left="1440" w:hanging="360"/>
      </w:pPr>
      <w:rPr>
        <w:rFonts w:ascii="Courier New" w:hAnsi="Courier New" w:hint="default"/>
      </w:rPr>
    </w:lvl>
    <w:lvl w:ilvl="2" w:tplc="0A8E5ABA">
      <w:start w:val="1"/>
      <w:numFmt w:val="bullet"/>
      <w:lvlText w:val=""/>
      <w:lvlJc w:val="left"/>
      <w:pPr>
        <w:ind w:left="2160" w:hanging="360"/>
      </w:pPr>
      <w:rPr>
        <w:rFonts w:ascii="Wingdings" w:hAnsi="Wingdings" w:hint="default"/>
      </w:rPr>
    </w:lvl>
    <w:lvl w:ilvl="3" w:tplc="1804AAC0">
      <w:start w:val="1"/>
      <w:numFmt w:val="bullet"/>
      <w:lvlText w:val=""/>
      <w:lvlJc w:val="left"/>
      <w:pPr>
        <w:ind w:left="2880" w:hanging="360"/>
      </w:pPr>
      <w:rPr>
        <w:rFonts w:ascii="Symbol" w:hAnsi="Symbol" w:hint="default"/>
      </w:rPr>
    </w:lvl>
    <w:lvl w:ilvl="4" w:tplc="225ECC0C">
      <w:start w:val="1"/>
      <w:numFmt w:val="bullet"/>
      <w:lvlText w:val="o"/>
      <w:lvlJc w:val="left"/>
      <w:pPr>
        <w:ind w:left="3600" w:hanging="360"/>
      </w:pPr>
      <w:rPr>
        <w:rFonts w:ascii="Courier New" w:hAnsi="Courier New" w:hint="default"/>
      </w:rPr>
    </w:lvl>
    <w:lvl w:ilvl="5" w:tplc="9022F9C4">
      <w:start w:val="1"/>
      <w:numFmt w:val="bullet"/>
      <w:lvlText w:val=""/>
      <w:lvlJc w:val="left"/>
      <w:pPr>
        <w:ind w:left="4320" w:hanging="360"/>
      </w:pPr>
      <w:rPr>
        <w:rFonts w:ascii="Wingdings" w:hAnsi="Wingdings" w:hint="default"/>
      </w:rPr>
    </w:lvl>
    <w:lvl w:ilvl="6" w:tplc="79AE8534">
      <w:start w:val="1"/>
      <w:numFmt w:val="bullet"/>
      <w:lvlText w:val=""/>
      <w:lvlJc w:val="left"/>
      <w:pPr>
        <w:ind w:left="5040" w:hanging="360"/>
      </w:pPr>
      <w:rPr>
        <w:rFonts w:ascii="Symbol" w:hAnsi="Symbol" w:hint="default"/>
      </w:rPr>
    </w:lvl>
    <w:lvl w:ilvl="7" w:tplc="A6AC9952">
      <w:start w:val="1"/>
      <w:numFmt w:val="bullet"/>
      <w:lvlText w:val="o"/>
      <w:lvlJc w:val="left"/>
      <w:pPr>
        <w:ind w:left="5760" w:hanging="360"/>
      </w:pPr>
      <w:rPr>
        <w:rFonts w:ascii="Courier New" w:hAnsi="Courier New" w:hint="default"/>
      </w:rPr>
    </w:lvl>
    <w:lvl w:ilvl="8" w:tplc="808C1950">
      <w:start w:val="1"/>
      <w:numFmt w:val="bullet"/>
      <w:lvlText w:val=""/>
      <w:lvlJc w:val="left"/>
      <w:pPr>
        <w:ind w:left="6480" w:hanging="360"/>
      </w:pPr>
      <w:rPr>
        <w:rFonts w:ascii="Wingdings" w:hAnsi="Wingdings" w:hint="default"/>
      </w:rPr>
    </w:lvl>
  </w:abstractNum>
  <w:abstractNum w:abstractNumId="10" w15:restartNumberingAfterBreak="0">
    <w:nsid w:val="224DBF9F"/>
    <w:multiLevelType w:val="hybridMultilevel"/>
    <w:tmpl w:val="E7AC6C6C"/>
    <w:lvl w:ilvl="0" w:tplc="D0DE6676">
      <w:start w:val="1"/>
      <w:numFmt w:val="bullet"/>
      <w:lvlText w:val="-"/>
      <w:lvlJc w:val="left"/>
      <w:pPr>
        <w:ind w:left="720" w:hanging="360"/>
      </w:pPr>
      <w:rPr>
        <w:rFonts w:ascii="Aptos" w:hAnsi="Aptos" w:hint="default"/>
      </w:rPr>
    </w:lvl>
    <w:lvl w:ilvl="1" w:tplc="33BC1546">
      <w:start w:val="1"/>
      <w:numFmt w:val="bullet"/>
      <w:lvlText w:val="o"/>
      <w:lvlJc w:val="left"/>
      <w:pPr>
        <w:ind w:left="1440" w:hanging="360"/>
      </w:pPr>
      <w:rPr>
        <w:rFonts w:ascii="Courier New" w:hAnsi="Courier New" w:hint="default"/>
      </w:rPr>
    </w:lvl>
    <w:lvl w:ilvl="2" w:tplc="5E1834BA">
      <w:start w:val="1"/>
      <w:numFmt w:val="bullet"/>
      <w:lvlText w:val=""/>
      <w:lvlJc w:val="left"/>
      <w:pPr>
        <w:ind w:left="2160" w:hanging="360"/>
      </w:pPr>
      <w:rPr>
        <w:rFonts w:ascii="Wingdings" w:hAnsi="Wingdings" w:hint="default"/>
      </w:rPr>
    </w:lvl>
    <w:lvl w:ilvl="3" w:tplc="11380614">
      <w:start w:val="1"/>
      <w:numFmt w:val="bullet"/>
      <w:lvlText w:val=""/>
      <w:lvlJc w:val="left"/>
      <w:pPr>
        <w:ind w:left="2880" w:hanging="360"/>
      </w:pPr>
      <w:rPr>
        <w:rFonts w:ascii="Symbol" w:hAnsi="Symbol" w:hint="default"/>
      </w:rPr>
    </w:lvl>
    <w:lvl w:ilvl="4" w:tplc="8DDCD85C">
      <w:start w:val="1"/>
      <w:numFmt w:val="bullet"/>
      <w:lvlText w:val="o"/>
      <w:lvlJc w:val="left"/>
      <w:pPr>
        <w:ind w:left="3600" w:hanging="360"/>
      </w:pPr>
      <w:rPr>
        <w:rFonts w:ascii="Courier New" w:hAnsi="Courier New" w:hint="default"/>
      </w:rPr>
    </w:lvl>
    <w:lvl w:ilvl="5" w:tplc="F4285FA6">
      <w:start w:val="1"/>
      <w:numFmt w:val="bullet"/>
      <w:lvlText w:val=""/>
      <w:lvlJc w:val="left"/>
      <w:pPr>
        <w:ind w:left="4320" w:hanging="360"/>
      </w:pPr>
      <w:rPr>
        <w:rFonts w:ascii="Wingdings" w:hAnsi="Wingdings" w:hint="default"/>
      </w:rPr>
    </w:lvl>
    <w:lvl w:ilvl="6" w:tplc="B7EE970C">
      <w:start w:val="1"/>
      <w:numFmt w:val="bullet"/>
      <w:lvlText w:val=""/>
      <w:lvlJc w:val="left"/>
      <w:pPr>
        <w:ind w:left="5040" w:hanging="360"/>
      </w:pPr>
      <w:rPr>
        <w:rFonts w:ascii="Symbol" w:hAnsi="Symbol" w:hint="default"/>
      </w:rPr>
    </w:lvl>
    <w:lvl w:ilvl="7" w:tplc="1BAE20BE">
      <w:start w:val="1"/>
      <w:numFmt w:val="bullet"/>
      <w:lvlText w:val="o"/>
      <w:lvlJc w:val="left"/>
      <w:pPr>
        <w:ind w:left="5760" w:hanging="360"/>
      </w:pPr>
      <w:rPr>
        <w:rFonts w:ascii="Courier New" w:hAnsi="Courier New" w:hint="default"/>
      </w:rPr>
    </w:lvl>
    <w:lvl w:ilvl="8" w:tplc="69B4A458">
      <w:start w:val="1"/>
      <w:numFmt w:val="bullet"/>
      <w:lvlText w:val=""/>
      <w:lvlJc w:val="left"/>
      <w:pPr>
        <w:ind w:left="6480" w:hanging="360"/>
      </w:pPr>
      <w:rPr>
        <w:rFonts w:ascii="Wingdings" w:hAnsi="Wingdings" w:hint="default"/>
      </w:rPr>
    </w:lvl>
  </w:abstractNum>
  <w:abstractNum w:abstractNumId="11" w15:restartNumberingAfterBreak="0">
    <w:nsid w:val="22884FEF"/>
    <w:multiLevelType w:val="hybridMultilevel"/>
    <w:tmpl w:val="B2944994"/>
    <w:lvl w:ilvl="0" w:tplc="15B0894E">
      <w:start w:val="1"/>
      <w:numFmt w:val="bullet"/>
      <w:lvlText w:val="-"/>
      <w:lvlJc w:val="left"/>
      <w:pPr>
        <w:ind w:left="720" w:hanging="360"/>
      </w:pPr>
      <w:rPr>
        <w:rFonts w:ascii="Aptos" w:hAnsi="Aptos" w:hint="default"/>
      </w:rPr>
    </w:lvl>
    <w:lvl w:ilvl="1" w:tplc="D99E45E8">
      <w:start w:val="1"/>
      <w:numFmt w:val="bullet"/>
      <w:lvlText w:val="o"/>
      <w:lvlJc w:val="left"/>
      <w:pPr>
        <w:ind w:left="1440" w:hanging="360"/>
      </w:pPr>
      <w:rPr>
        <w:rFonts w:ascii="Courier New" w:hAnsi="Courier New" w:hint="default"/>
      </w:rPr>
    </w:lvl>
    <w:lvl w:ilvl="2" w:tplc="40F8D17A">
      <w:start w:val="1"/>
      <w:numFmt w:val="bullet"/>
      <w:lvlText w:val=""/>
      <w:lvlJc w:val="left"/>
      <w:pPr>
        <w:ind w:left="2160" w:hanging="360"/>
      </w:pPr>
      <w:rPr>
        <w:rFonts w:ascii="Wingdings" w:hAnsi="Wingdings" w:hint="default"/>
      </w:rPr>
    </w:lvl>
    <w:lvl w:ilvl="3" w:tplc="C3D2CC06">
      <w:start w:val="1"/>
      <w:numFmt w:val="bullet"/>
      <w:lvlText w:val=""/>
      <w:lvlJc w:val="left"/>
      <w:pPr>
        <w:ind w:left="2880" w:hanging="360"/>
      </w:pPr>
      <w:rPr>
        <w:rFonts w:ascii="Symbol" w:hAnsi="Symbol" w:hint="default"/>
      </w:rPr>
    </w:lvl>
    <w:lvl w:ilvl="4" w:tplc="A2AC2C92">
      <w:start w:val="1"/>
      <w:numFmt w:val="bullet"/>
      <w:lvlText w:val="o"/>
      <w:lvlJc w:val="left"/>
      <w:pPr>
        <w:ind w:left="3600" w:hanging="360"/>
      </w:pPr>
      <w:rPr>
        <w:rFonts w:ascii="Courier New" w:hAnsi="Courier New" w:hint="default"/>
      </w:rPr>
    </w:lvl>
    <w:lvl w:ilvl="5" w:tplc="5260C3B2">
      <w:start w:val="1"/>
      <w:numFmt w:val="bullet"/>
      <w:lvlText w:val=""/>
      <w:lvlJc w:val="left"/>
      <w:pPr>
        <w:ind w:left="4320" w:hanging="360"/>
      </w:pPr>
      <w:rPr>
        <w:rFonts w:ascii="Wingdings" w:hAnsi="Wingdings" w:hint="default"/>
      </w:rPr>
    </w:lvl>
    <w:lvl w:ilvl="6" w:tplc="3E8E4AEE">
      <w:start w:val="1"/>
      <w:numFmt w:val="bullet"/>
      <w:lvlText w:val=""/>
      <w:lvlJc w:val="left"/>
      <w:pPr>
        <w:ind w:left="5040" w:hanging="360"/>
      </w:pPr>
      <w:rPr>
        <w:rFonts w:ascii="Symbol" w:hAnsi="Symbol" w:hint="default"/>
      </w:rPr>
    </w:lvl>
    <w:lvl w:ilvl="7" w:tplc="EA48619E">
      <w:start w:val="1"/>
      <w:numFmt w:val="bullet"/>
      <w:lvlText w:val="o"/>
      <w:lvlJc w:val="left"/>
      <w:pPr>
        <w:ind w:left="5760" w:hanging="360"/>
      </w:pPr>
      <w:rPr>
        <w:rFonts w:ascii="Courier New" w:hAnsi="Courier New" w:hint="default"/>
      </w:rPr>
    </w:lvl>
    <w:lvl w:ilvl="8" w:tplc="476EBF54">
      <w:start w:val="1"/>
      <w:numFmt w:val="bullet"/>
      <w:lvlText w:val=""/>
      <w:lvlJc w:val="left"/>
      <w:pPr>
        <w:ind w:left="6480" w:hanging="360"/>
      </w:pPr>
      <w:rPr>
        <w:rFonts w:ascii="Wingdings" w:hAnsi="Wingdings" w:hint="default"/>
      </w:rPr>
    </w:lvl>
  </w:abstractNum>
  <w:abstractNum w:abstractNumId="12" w15:restartNumberingAfterBreak="0">
    <w:nsid w:val="23DB505E"/>
    <w:multiLevelType w:val="multilevel"/>
    <w:tmpl w:val="EA12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5E5E03"/>
    <w:multiLevelType w:val="multilevel"/>
    <w:tmpl w:val="C5E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B32613"/>
    <w:multiLevelType w:val="multilevel"/>
    <w:tmpl w:val="A4AC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C0EE6"/>
    <w:multiLevelType w:val="multilevel"/>
    <w:tmpl w:val="8824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DA9C48"/>
    <w:multiLevelType w:val="hybridMultilevel"/>
    <w:tmpl w:val="FBC8E888"/>
    <w:lvl w:ilvl="0" w:tplc="69382BA6">
      <w:start w:val="1"/>
      <w:numFmt w:val="bullet"/>
      <w:lvlText w:val="-"/>
      <w:lvlJc w:val="left"/>
      <w:pPr>
        <w:ind w:left="720" w:hanging="360"/>
      </w:pPr>
      <w:rPr>
        <w:rFonts w:ascii="Aptos" w:hAnsi="Aptos" w:hint="default"/>
      </w:rPr>
    </w:lvl>
    <w:lvl w:ilvl="1" w:tplc="CD26EA7E">
      <w:start w:val="1"/>
      <w:numFmt w:val="bullet"/>
      <w:lvlText w:val="o"/>
      <w:lvlJc w:val="left"/>
      <w:pPr>
        <w:ind w:left="1440" w:hanging="360"/>
      </w:pPr>
      <w:rPr>
        <w:rFonts w:ascii="Courier New" w:hAnsi="Courier New" w:hint="default"/>
      </w:rPr>
    </w:lvl>
    <w:lvl w:ilvl="2" w:tplc="94143B5E">
      <w:start w:val="1"/>
      <w:numFmt w:val="bullet"/>
      <w:lvlText w:val=""/>
      <w:lvlJc w:val="left"/>
      <w:pPr>
        <w:ind w:left="2160" w:hanging="360"/>
      </w:pPr>
      <w:rPr>
        <w:rFonts w:ascii="Wingdings" w:hAnsi="Wingdings" w:hint="default"/>
      </w:rPr>
    </w:lvl>
    <w:lvl w:ilvl="3" w:tplc="CD46792A">
      <w:start w:val="1"/>
      <w:numFmt w:val="bullet"/>
      <w:lvlText w:val=""/>
      <w:lvlJc w:val="left"/>
      <w:pPr>
        <w:ind w:left="2880" w:hanging="360"/>
      </w:pPr>
      <w:rPr>
        <w:rFonts w:ascii="Symbol" w:hAnsi="Symbol" w:hint="default"/>
      </w:rPr>
    </w:lvl>
    <w:lvl w:ilvl="4" w:tplc="A7AAA4EE">
      <w:start w:val="1"/>
      <w:numFmt w:val="bullet"/>
      <w:lvlText w:val="o"/>
      <w:lvlJc w:val="left"/>
      <w:pPr>
        <w:ind w:left="3600" w:hanging="360"/>
      </w:pPr>
      <w:rPr>
        <w:rFonts w:ascii="Courier New" w:hAnsi="Courier New" w:hint="default"/>
      </w:rPr>
    </w:lvl>
    <w:lvl w:ilvl="5" w:tplc="ECA04C26">
      <w:start w:val="1"/>
      <w:numFmt w:val="bullet"/>
      <w:lvlText w:val=""/>
      <w:lvlJc w:val="left"/>
      <w:pPr>
        <w:ind w:left="4320" w:hanging="360"/>
      </w:pPr>
      <w:rPr>
        <w:rFonts w:ascii="Wingdings" w:hAnsi="Wingdings" w:hint="default"/>
      </w:rPr>
    </w:lvl>
    <w:lvl w:ilvl="6" w:tplc="A9082E7A">
      <w:start w:val="1"/>
      <w:numFmt w:val="bullet"/>
      <w:lvlText w:val=""/>
      <w:lvlJc w:val="left"/>
      <w:pPr>
        <w:ind w:left="5040" w:hanging="360"/>
      </w:pPr>
      <w:rPr>
        <w:rFonts w:ascii="Symbol" w:hAnsi="Symbol" w:hint="default"/>
      </w:rPr>
    </w:lvl>
    <w:lvl w:ilvl="7" w:tplc="48986DBA">
      <w:start w:val="1"/>
      <w:numFmt w:val="bullet"/>
      <w:lvlText w:val="o"/>
      <w:lvlJc w:val="left"/>
      <w:pPr>
        <w:ind w:left="5760" w:hanging="360"/>
      </w:pPr>
      <w:rPr>
        <w:rFonts w:ascii="Courier New" w:hAnsi="Courier New" w:hint="default"/>
      </w:rPr>
    </w:lvl>
    <w:lvl w:ilvl="8" w:tplc="F8A0BF1A">
      <w:start w:val="1"/>
      <w:numFmt w:val="bullet"/>
      <w:lvlText w:val=""/>
      <w:lvlJc w:val="left"/>
      <w:pPr>
        <w:ind w:left="6480" w:hanging="360"/>
      </w:pPr>
      <w:rPr>
        <w:rFonts w:ascii="Wingdings" w:hAnsi="Wingdings" w:hint="default"/>
      </w:rPr>
    </w:lvl>
  </w:abstractNum>
  <w:abstractNum w:abstractNumId="17" w15:restartNumberingAfterBreak="0">
    <w:nsid w:val="29A0173D"/>
    <w:multiLevelType w:val="multilevel"/>
    <w:tmpl w:val="48CA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00892"/>
    <w:multiLevelType w:val="hybridMultilevel"/>
    <w:tmpl w:val="85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830219"/>
    <w:multiLevelType w:val="hybridMultilevel"/>
    <w:tmpl w:val="5DA4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EB0741"/>
    <w:multiLevelType w:val="hybridMultilevel"/>
    <w:tmpl w:val="0174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266F4"/>
    <w:multiLevelType w:val="multilevel"/>
    <w:tmpl w:val="EB06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57FA7"/>
    <w:multiLevelType w:val="multilevel"/>
    <w:tmpl w:val="C5EC7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E16049"/>
    <w:multiLevelType w:val="hybridMultilevel"/>
    <w:tmpl w:val="5170B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E39EF"/>
    <w:multiLevelType w:val="multilevel"/>
    <w:tmpl w:val="8C62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6869EA"/>
    <w:multiLevelType w:val="hybridMultilevel"/>
    <w:tmpl w:val="5938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010033"/>
    <w:multiLevelType w:val="hybridMultilevel"/>
    <w:tmpl w:val="C8480C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FB574D"/>
    <w:multiLevelType w:val="multilevel"/>
    <w:tmpl w:val="C80C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473830"/>
    <w:multiLevelType w:val="hybridMultilevel"/>
    <w:tmpl w:val="7FEC0E32"/>
    <w:lvl w:ilvl="0" w:tplc="2188BE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84BE8"/>
    <w:multiLevelType w:val="hybridMultilevel"/>
    <w:tmpl w:val="6C1E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317614"/>
    <w:multiLevelType w:val="hybridMultilevel"/>
    <w:tmpl w:val="76448408"/>
    <w:lvl w:ilvl="0" w:tplc="08090001">
      <w:start w:val="1"/>
      <w:numFmt w:val="bullet"/>
      <w:lvlText w:val=""/>
      <w:lvlJc w:val="left"/>
      <w:pPr>
        <w:ind w:left="1440" w:hanging="360"/>
      </w:pPr>
      <w:rPr>
        <w:rFonts w:ascii="Symbol" w:hAnsi="Symbol" w:hint="default"/>
      </w:rPr>
    </w:lvl>
    <w:lvl w:ilvl="1" w:tplc="96387FAE">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5366815"/>
    <w:multiLevelType w:val="multilevel"/>
    <w:tmpl w:val="6F68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486BAF"/>
    <w:multiLevelType w:val="hybridMultilevel"/>
    <w:tmpl w:val="BAAA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E57047"/>
    <w:multiLevelType w:val="hybridMultilevel"/>
    <w:tmpl w:val="456E1B0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157742"/>
    <w:multiLevelType w:val="hybridMultilevel"/>
    <w:tmpl w:val="C44A00D6"/>
    <w:lvl w:ilvl="0" w:tplc="7F92A90E">
      <w:start w:val="1"/>
      <w:numFmt w:val="bullet"/>
      <w:lvlText w:val="-"/>
      <w:lvlJc w:val="left"/>
      <w:pPr>
        <w:ind w:left="720" w:hanging="360"/>
      </w:pPr>
      <w:rPr>
        <w:rFonts w:ascii="Aptos" w:hAnsi="Aptos" w:hint="default"/>
      </w:rPr>
    </w:lvl>
    <w:lvl w:ilvl="1" w:tplc="11A41184">
      <w:start w:val="1"/>
      <w:numFmt w:val="bullet"/>
      <w:lvlText w:val="o"/>
      <w:lvlJc w:val="left"/>
      <w:pPr>
        <w:ind w:left="1440" w:hanging="360"/>
      </w:pPr>
      <w:rPr>
        <w:rFonts w:ascii="Courier New" w:hAnsi="Courier New" w:hint="default"/>
      </w:rPr>
    </w:lvl>
    <w:lvl w:ilvl="2" w:tplc="70562072">
      <w:start w:val="1"/>
      <w:numFmt w:val="bullet"/>
      <w:lvlText w:val=""/>
      <w:lvlJc w:val="left"/>
      <w:pPr>
        <w:ind w:left="2160" w:hanging="360"/>
      </w:pPr>
      <w:rPr>
        <w:rFonts w:ascii="Wingdings" w:hAnsi="Wingdings" w:hint="default"/>
      </w:rPr>
    </w:lvl>
    <w:lvl w:ilvl="3" w:tplc="13F270DC">
      <w:start w:val="1"/>
      <w:numFmt w:val="bullet"/>
      <w:lvlText w:val=""/>
      <w:lvlJc w:val="left"/>
      <w:pPr>
        <w:ind w:left="2880" w:hanging="360"/>
      </w:pPr>
      <w:rPr>
        <w:rFonts w:ascii="Symbol" w:hAnsi="Symbol" w:hint="default"/>
      </w:rPr>
    </w:lvl>
    <w:lvl w:ilvl="4" w:tplc="2940FD4C">
      <w:start w:val="1"/>
      <w:numFmt w:val="bullet"/>
      <w:lvlText w:val="o"/>
      <w:lvlJc w:val="left"/>
      <w:pPr>
        <w:ind w:left="3600" w:hanging="360"/>
      </w:pPr>
      <w:rPr>
        <w:rFonts w:ascii="Courier New" w:hAnsi="Courier New" w:hint="default"/>
      </w:rPr>
    </w:lvl>
    <w:lvl w:ilvl="5" w:tplc="0E2E3A94">
      <w:start w:val="1"/>
      <w:numFmt w:val="bullet"/>
      <w:lvlText w:val=""/>
      <w:lvlJc w:val="left"/>
      <w:pPr>
        <w:ind w:left="4320" w:hanging="360"/>
      </w:pPr>
      <w:rPr>
        <w:rFonts w:ascii="Wingdings" w:hAnsi="Wingdings" w:hint="default"/>
      </w:rPr>
    </w:lvl>
    <w:lvl w:ilvl="6" w:tplc="D0025356">
      <w:start w:val="1"/>
      <w:numFmt w:val="bullet"/>
      <w:lvlText w:val=""/>
      <w:lvlJc w:val="left"/>
      <w:pPr>
        <w:ind w:left="5040" w:hanging="360"/>
      </w:pPr>
      <w:rPr>
        <w:rFonts w:ascii="Symbol" w:hAnsi="Symbol" w:hint="default"/>
      </w:rPr>
    </w:lvl>
    <w:lvl w:ilvl="7" w:tplc="8D44E02C">
      <w:start w:val="1"/>
      <w:numFmt w:val="bullet"/>
      <w:lvlText w:val="o"/>
      <w:lvlJc w:val="left"/>
      <w:pPr>
        <w:ind w:left="5760" w:hanging="360"/>
      </w:pPr>
      <w:rPr>
        <w:rFonts w:ascii="Courier New" w:hAnsi="Courier New" w:hint="default"/>
      </w:rPr>
    </w:lvl>
    <w:lvl w:ilvl="8" w:tplc="85885576">
      <w:start w:val="1"/>
      <w:numFmt w:val="bullet"/>
      <w:lvlText w:val=""/>
      <w:lvlJc w:val="left"/>
      <w:pPr>
        <w:ind w:left="6480" w:hanging="360"/>
      </w:pPr>
      <w:rPr>
        <w:rFonts w:ascii="Wingdings" w:hAnsi="Wingdings" w:hint="default"/>
      </w:rPr>
    </w:lvl>
  </w:abstractNum>
  <w:abstractNum w:abstractNumId="35" w15:restartNumberingAfterBreak="0">
    <w:nsid w:val="4A0E4B38"/>
    <w:multiLevelType w:val="multilevel"/>
    <w:tmpl w:val="65E4417A"/>
    <w:numStyleLink w:val="NHSListNumbers"/>
  </w:abstractNum>
  <w:abstractNum w:abstractNumId="36" w15:restartNumberingAfterBreak="0">
    <w:nsid w:val="4D1B5004"/>
    <w:multiLevelType w:val="multilevel"/>
    <w:tmpl w:val="CF2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F60FA1"/>
    <w:multiLevelType w:val="hybridMultilevel"/>
    <w:tmpl w:val="8586D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215454D"/>
    <w:multiLevelType w:val="multilevel"/>
    <w:tmpl w:val="9F9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A65058"/>
    <w:multiLevelType w:val="hybridMultilevel"/>
    <w:tmpl w:val="1210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1E06B3"/>
    <w:multiLevelType w:val="multilevel"/>
    <w:tmpl w:val="569C2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490CAC"/>
    <w:multiLevelType w:val="hybridMultilevel"/>
    <w:tmpl w:val="A58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5139E8"/>
    <w:multiLevelType w:val="multilevel"/>
    <w:tmpl w:val="8E3AD1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2D54D6"/>
    <w:multiLevelType w:val="multilevel"/>
    <w:tmpl w:val="D44E5CF8"/>
    <w:lvl w:ilvl="0">
      <w:start w:val="1"/>
      <w:numFmt w:val="decimal"/>
      <w:lvlText w:val="%1."/>
      <w:lvlJc w:val="left"/>
      <w:pPr>
        <w:tabs>
          <w:tab w:val="num" w:pos="720"/>
        </w:tabs>
        <w:ind w:left="720" w:hanging="360"/>
      </w:pPr>
      <w:rPr>
        <w:rFonts w:ascii="Arial" w:eastAsiaTheme="minorHAnsi"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5803BA"/>
    <w:multiLevelType w:val="hybridMultilevel"/>
    <w:tmpl w:val="34D6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5A1068"/>
    <w:multiLevelType w:val="multilevel"/>
    <w:tmpl w:val="2AD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E407D3"/>
    <w:multiLevelType w:val="hybridMultilevel"/>
    <w:tmpl w:val="C7F6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7579C7"/>
    <w:multiLevelType w:val="multilevel"/>
    <w:tmpl w:val="403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DB1D62"/>
    <w:multiLevelType w:val="hybridMultilevel"/>
    <w:tmpl w:val="81D4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2654AD"/>
    <w:multiLevelType w:val="multilevel"/>
    <w:tmpl w:val="84D6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667131">
    <w:abstractNumId w:val="16"/>
  </w:num>
  <w:num w:numId="2" w16cid:durableId="1949002464">
    <w:abstractNumId w:val="11"/>
  </w:num>
  <w:num w:numId="3" w16cid:durableId="1215120413">
    <w:abstractNumId w:val="34"/>
  </w:num>
  <w:num w:numId="4" w16cid:durableId="1471945170">
    <w:abstractNumId w:val="10"/>
  </w:num>
  <w:num w:numId="5" w16cid:durableId="591399268">
    <w:abstractNumId w:val="9"/>
  </w:num>
  <w:num w:numId="6" w16cid:durableId="1648390495">
    <w:abstractNumId w:val="5"/>
  </w:num>
  <w:num w:numId="7" w16cid:durableId="75175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568855">
    <w:abstractNumId w:val="7"/>
  </w:num>
  <w:num w:numId="9" w16cid:durableId="66347059">
    <w:abstractNumId w:val="8"/>
  </w:num>
  <w:num w:numId="10" w16cid:durableId="1718702138">
    <w:abstractNumId w:val="4"/>
  </w:num>
  <w:num w:numId="11" w16cid:durableId="1420642854">
    <w:abstractNumId w:val="0"/>
  </w:num>
  <w:num w:numId="12" w16cid:durableId="1604723063">
    <w:abstractNumId w:val="48"/>
  </w:num>
  <w:num w:numId="13" w16cid:durableId="143860899">
    <w:abstractNumId w:val="20"/>
  </w:num>
  <w:num w:numId="14" w16cid:durableId="243606481">
    <w:abstractNumId w:val="29"/>
  </w:num>
  <w:num w:numId="15" w16cid:durableId="2074935887">
    <w:abstractNumId w:val="40"/>
  </w:num>
  <w:num w:numId="16" w16cid:durableId="605498940">
    <w:abstractNumId w:val="21"/>
  </w:num>
  <w:num w:numId="17" w16cid:durableId="626664784">
    <w:abstractNumId w:val="45"/>
  </w:num>
  <w:num w:numId="18" w16cid:durableId="490952662">
    <w:abstractNumId w:val="46"/>
  </w:num>
  <w:num w:numId="19" w16cid:durableId="788741083">
    <w:abstractNumId w:val="17"/>
  </w:num>
  <w:num w:numId="20" w16cid:durableId="747385545">
    <w:abstractNumId w:val="3"/>
  </w:num>
  <w:num w:numId="21" w16cid:durableId="31539352">
    <w:abstractNumId w:val="36"/>
  </w:num>
  <w:num w:numId="22" w16cid:durableId="1431461948">
    <w:abstractNumId w:val="31"/>
  </w:num>
  <w:num w:numId="23" w16cid:durableId="3872745">
    <w:abstractNumId w:val="49"/>
  </w:num>
  <w:num w:numId="24" w16cid:durableId="1436363797">
    <w:abstractNumId w:val="47"/>
  </w:num>
  <w:num w:numId="25" w16cid:durableId="645889325">
    <w:abstractNumId w:val="13"/>
  </w:num>
  <w:num w:numId="26" w16cid:durableId="1085107037">
    <w:abstractNumId w:val="27"/>
  </w:num>
  <w:num w:numId="27" w16cid:durableId="589313697">
    <w:abstractNumId w:val="15"/>
  </w:num>
  <w:num w:numId="28" w16cid:durableId="1038550323">
    <w:abstractNumId w:val="2"/>
  </w:num>
  <w:num w:numId="29" w16cid:durableId="1605651069">
    <w:abstractNumId w:val="6"/>
  </w:num>
  <w:num w:numId="30" w16cid:durableId="1535118987">
    <w:abstractNumId w:val="38"/>
  </w:num>
  <w:num w:numId="31" w16cid:durableId="1150945928">
    <w:abstractNumId w:val="12"/>
  </w:num>
  <w:num w:numId="32" w16cid:durableId="1114398174">
    <w:abstractNumId w:val="24"/>
  </w:num>
  <w:num w:numId="33" w16cid:durableId="1430545555">
    <w:abstractNumId w:val="19"/>
  </w:num>
  <w:num w:numId="34" w16cid:durableId="1905791509">
    <w:abstractNumId w:val="42"/>
  </w:num>
  <w:num w:numId="35" w16cid:durableId="76943847">
    <w:abstractNumId w:val="14"/>
  </w:num>
  <w:num w:numId="36" w16cid:durableId="1068186712">
    <w:abstractNumId w:val="43"/>
  </w:num>
  <w:num w:numId="37" w16cid:durableId="224462565">
    <w:abstractNumId w:val="22"/>
  </w:num>
  <w:num w:numId="38" w16cid:durableId="943540039">
    <w:abstractNumId w:val="30"/>
  </w:num>
  <w:num w:numId="39" w16cid:durableId="1919560030">
    <w:abstractNumId w:val="28"/>
  </w:num>
  <w:num w:numId="40" w16cid:durableId="1412583914">
    <w:abstractNumId w:val="39"/>
  </w:num>
  <w:num w:numId="41" w16cid:durableId="34234728">
    <w:abstractNumId w:val="1"/>
  </w:num>
  <w:num w:numId="42" w16cid:durableId="1887183136">
    <w:abstractNumId w:val="44"/>
  </w:num>
  <w:num w:numId="43" w16cid:durableId="1565140842">
    <w:abstractNumId w:val="25"/>
  </w:num>
  <w:num w:numId="44" w16cid:durableId="1371104150">
    <w:abstractNumId w:val="37"/>
  </w:num>
  <w:num w:numId="45" w16cid:durableId="1027025800">
    <w:abstractNumId w:val="33"/>
  </w:num>
  <w:num w:numId="46" w16cid:durableId="848832553">
    <w:abstractNumId w:val="23"/>
  </w:num>
  <w:num w:numId="47" w16cid:durableId="946233589">
    <w:abstractNumId w:val="18"/>
  </w:num>
  <w:num w:numId="48" w16cid:durableId="1782527500">
    <w:abstractNumId w:val="26"/>
  </w:num>
  <w:num w:numId="49" w16cid:durableId="208496711">
    <w:abstractNumId w:val="41"/>
  </w:num>
  <w:num w:numId="50" w16cid:durableId="7447461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9EF"/>
    <w:rsid w:val="0002771E"/>
    <w:rsid w:val="00046ADF"/>
    <w:rsid w:val="00050F6B"/>
    <w:rsid w:val="000552A9"/>
    <w:rsid w:val="000728B2"/>
    <w:rsid w:val="00080805"/>
    <w:rsid w:val="00087FD8"/>
    <w:rsid w:val="000B090C"/>
    <w:rsid w:val="000B6666"/>
    <w:rsid w:val="000C4657"/>
    <w:rsid w:val="000D3779"/>
    <w:rsid w:val="000D3BC4"/>
    <w:rsid w:val="000E1FF7"/>
    <w:rsid w:val="000F0D5C"/>
    <w:rsid w:val="00106B6E"/>
    <w:rsid w:val="0011344A"/>
    <w:rsid w:val="00113933"/>
    <w:rsid w:val="001215FA"/>
    <w:rsid w:val="001241F4"/>
    <w:rsid w:val="0014017A"/>
    <w:rsid w:val="00143EDC"/>
    <w:rsid w:val="00153B5B"/>
    <w:rsid w:val="0016281C"/>
    <w:rsid w:val="001659B6"/>
    <w:rsid w:val="0017312F"/>
    <w:rsid w:val="00184E8B"/>
    <w:rsid w:val="0019686C"/>
    <w:rsid w:val="00196F50"/>
    <w:rsid w:val="001A3D7E"/>
    <w:rsid w:val="001C4138"/>
    <w:rsid w:val="001D6154"/>
    <w:rsid w:val="001D7419"/>
    <w:rsid w:val="001E1916"/>
    <w:rsid w:val="001E1D87"/>
    <w:rsid w:val="0021516C"/>
    <w:rsid w:val="00224687"/>
    <w:rsid w:val="00224B11"/>
    <w:rsid w:val="00244BB6"/>
    <w:rsid w:val="00246FF7"/>
    <w:rsid w:val="0024CE81"/>
    <w:rsid w:val="00254431"/>
    <w:rsid w:val="00254CE2"/>
    <w:rsid w:val="002665FD"/>
    <w:rsid w:val="0027399B"/>
    <w:rsid w:val="00280AF2"/>
    <w:rsid w:val="00281427"/>
    <w:rsid w:val="00284247"/>
    <w:rsid w:val="002856DE"/>
    <w:rsid w:val="00286221"/>
    <w:rsid w:val="002A3E49"/>
    <w:rsid w:val="002A7AA2"/>
    <w:rsid w:val="002D0893"/>
    <w:rsid w:val="002D6BF8"/>
    <w:rsid w:val="0030692D"/>
    <w:rsid w:val="00315B75"/>
    <w:rsid w:val="00324D4B"/>
    <w:rsid w:val="0032702A"/>
    <w:rsid w:val="003304AB"/>
    <w:rsid w:val="003506FF"/>
    <w:rsid w:val="00351ADD"/>
    <w:rsid w:val="00360CD8"/>
    <w:rsid w:val="00362D40"/>
    <w:rsid w:val="00366C2E"/>
    <w:rsid w:val="003674C7"/>
    <w:rsid w:val="00376093"/>
    <w:rsid w:val="00390CFA"/>
    <w:rsid w:val="003925E8"/>
    <w:rsid w:val="00394044"/>
    <w:rsid w:val="003B19EE"/>
    <w:rsid w:val="003B4BEB"/>
    <w:rsid w:val="003B6559"/>
    <w:rsid w:val="003B6D54"/>
    <w:rsid w:val="003C56CE"/>
    <w:rsid w:val="003E1DF4"/>
    <w:rsid w:val="003E38B8"/>
    <w:rsid w:val="004012D7"/>
    <w:rsid w:val="004021C0"/>
    <w:rsid w:val="00413496"/>
    <w:rsid w:val="00431145"/>
    <w:rsid w:val="004400BB"/>
    <w:rsid w:val="00440214"/>
    <w:rsid w:val="00452BCA"/>
    <w:rsid w:val="00453371"/>
    <w:rsid w:val="0047610A"/>
    <w:rsid w:val="00477CF4"/>
    <w:rsid w:val="00492800"/>
    <w:rsid w:val="00495F89"/>
    <w:rsid w:val="004A58A1"/>
    <w:rsid w:val="004D30D3"/>
    <w:rsid w:val="004D7873"/>
    <w:rsid w:val="004E1C0C"/>
    <w:rsid w:val="004E672A"/>
    <w:rsid w:val="00510CDF"/>
    <w:rsid w:val="00516192"/>
    <w:rsid w:val="00523DE4"/>
    <w:rsid w:val="00524EDA"/>
    <w:rsid w:val="00526767"/>
    <w:rsid w:val="00534D4A"/>
    <w:rsid w:val="0055406D"/>
    <w:rsid w:val="005662C6"/>
    <w:rsid w:val="00570BC3"/>
    <w:rsid w:val="005739D0"/>
    <w:rsid w:val="005806C1"/>
    <w:rsid w:val="005961FE"/>
    <w:rsid w:val="005A1494"/>
    <w:rsid w:val="005D6E20"/>
    <w:rsid w:val="005E4CF5"/>
    <w:rsid w:val="005F002A"/>
    <w:rsid w:val="005F4852"/>
    <w:rsid w:val="0061299F"/>
    <w:rsid w:val="00612FC0"/>
    <w:rsid w:val="00630977"/>
    <w:rsid w:val="0064622F"/>
    <w:rsid w:val="006506AE"/>
    <w:rsid w:val="00660A69"/>
    <w:rsid w:val="00662D65"/>
    <w:rsid w:val="00664548"/>
    <w:rsid w:val="00667CF9"/>
    <w:rsid w:val="006721A6"/>
    <w:rsid w:val="0067577A"/>
    <w:rsid w:val="00676204"/>
    <w:rsid w:val="00696DA5"/>
    <w:rsid w:val="006B2129"/>
    <w:rsid w:val="006B3373"/>
    <w:rsid w:val="006D4369"/>
    <w:rsid w:val="006D5947"/>
    <w:rsid w:val="006E268E"/>
    <w:rsid w:val="006F69A0"/>
    <w:rsid w:val="00702CA1"/>
    <w:rsid w:val="0072667A"/>
    <w:rsid w:val="007268A1"/>
    <w:rsid w:val="007351DE"/>
    <w:rsid w:val="00747FE5"/>
    <w:rsid w:val="007542A0"/>
    <w:rsid w:val="007603ED"/>
    <w:rsid w:val="007808F8"/>
    <w:rsid w:val="007907C9"/>
    <w:rsid w:val="00797721"/>
    <w:rsid w:val="007A38DD"/>
    <w:rsid w:val="007C57D8"/>
    <w:rsid w:val="007C5C66"/>
    <w:rsid w:val="007E047C"/>
    <w:rsid w:val="007E60BE"/>
    <w:rsid w:val="007F0275"/>
    <w:rsid w:val="007F2E69"/>
    <w:rsid w:val="007F63F3"/>
    <w:rsid w:val="007F6E18"/>
    <w:rsid w:val="00802E21"/>
    <w:rsid w:val="00810306"/>
    <w:rsid w:val="00815614"/>
    <w:rsid w:val="00824B5A"/>
    <w:rsid w:val="00833395"/>
    <w:rsid w:val="00837FAC"/>
    <w:rsid w:val="00841173"/>
    <w:rsid w:val="008556B8"/>
    <w:rsid w:val="00862C91"/>
    <w:rsid w:val="00871278"/>
    <w:rsid w:val="0087548A"/>
    <w:rsid w:val="00876072"/>
    <w:rsid w:val="008842BC"/>
    <w:rsid w:val="008844F2"/>
    <w:rsid w:val="00885268"/>
    <w:rsid w:val="00887B34"/>
    <w:rsid w:val="00897795"/>
    <w:rsid w:val="008C2BEE"/>
    <w:rsid w:val="008D72DD"/>
    <w:rsid w:val="008E6AE9"/>
    <w:rsid w:val="00900DEC"/>
    <w:rsid w:val="00915382"/>
    <w:rsid w:val="00924FC4"/>
    <w:rsid w:val="009264B8"/>
    <w:rsid w:val="00944199"/>
    <w:rsid w:val="00946E93"/>
    <w:rsid w:val="00947295"/>
    <w:rsid w:val="009539AC"/>
    <w:rsid w:val="00954125"/>
    <w:rsid w:val="009555C2"/>
    <w:rsid w:val="00981245"/>
    <w:rsid w:val="00981E6A"/>
    <w:rsid w:val="00991A82"/>
    <w:rsid w:val="009945D8"/>
    <w:rsid w:val="00994709"/>
    <w:rsid w:val="009A120A"/>
    <w:rsid w:val="009A1A5D"/>
    <w:rsid w:val="009A38F1"/>
    <w:rsid w:val="009B7C41"/>
    <w:rsid w:val="009C0138"/>
    <w:rsid w:val="009C1E1C"/>
    <w:rsid w:val="009C2CD0"/>
    <w:rsid w:val="009C5580"/>
    <w:rsid w:val="009D1CC6"/>
    <w:rsid w:val="009D66D1"/>
    <w:rsid w:val="009E142E"/>
    <w:rsid w:val="009F4304"/>
    <w:rsid w:val="009F6053"/>
    <w:rsid w:val="009F6CD4"/>
    <w:rsid w:val="00A13EEA"/>
    <w:rsid w:val="00A31A7A"/>
    <w:rsid w:val="00A33A62"/>
    <w:rsid w:val="00A6791B"/>
    <w:rsid w:val="00A67E2D"/>
    <w:rsid w:val="00A704B3"/>
    <w:rsid w:val="00A87C2B"/>
    <w:rsid w:val="00AA040A"/>
    <w:rsid w:val="00AB1EEE"/>
    <w:rsid w:val="00AB508B"/>
    <w:rsid w:val="00AD18B5"/>
    <w:rsid w:val="00AD5736"/>
    <w:rsid w:val="00AF1E21"/>
    <w:rsid w:val="00AF79B5"/>
    <w:rsid w:val="00B045E4"/>
    <w:rsid w:val="00B0463F"/>
    <w:rsid w:val="00B145A4"/>
    <w:rsid w:val="00B24C98"/>
    <w:rsid w:val="00B25D36"/>
    <w:rsid w:val="00B378E1"/>
    <w:rsid w:val="00B442E5"/>
    <w:rsid w:val="00B4488E"/>
    <w:rsid w:val="00B514FE"/>
    <w:rsid w:val="00B76FD4"/>
    <w:rsid w:val="00B856E9"/>
    <w:rsid w:val="00BA4940"/>
    <w:rsid w:val="00BB480F"/>
    <w:rsid w:val="00BC5C69"/>
    <w:rsid w:val="00BD795A"/>
    <w:rsid w:val="00BE7AED"/>
    <w:rsid w:val="00C000B6"/>
    <w:rsid w:val="00C24068"/>
    <w:rsid w:val="00C31774"/>
    <w:rsid w:val="00C35EB0"/>
    <w:rsid w:val="00C432A5"/>
    <w:rsid w:val="00C4790F"/>
    <w:rsid w:val="00C62674"/>
    <w:rsid w:val="00C63AC1"/>
    <w:rsid w:val="00C65BF0"/>
    <w:rsid w:val="00C71AE6"/>
    <w:rsid w:val="00C77059"/>
    <w:rsid w:val="00C810A5"/>
    <w:rsid w:val="00C9219B"/>
    <w:rsid w:val="00C92270"/>
    <w:rsid w:val="00C93306"/>
    <w:rsid w:val="00C9342F"/>
    <w:rsid w:val="00C936D7"/>
    <w:rsid w:val="00C93BBF"/>
    <w:rsid w:val="00C93CAA"/>
    <w:rsid w:val="00C94874"/>
    <w:rsid w:val="00CB207C"/>
    <w:rsid w:val="00CB273B"/>
    <w:rsid w:val="00CB4716"/>
    <w:rsid w:val="00CC1798"/>
    <w:rsid w:val="00CC2151"/>
    <w:rsid w:val="00CD04AA"/>
    <w:rsid w:val="00CD3773"/>
    <w:rsid w:val="00CD55D6"/>
    <w:rsid w:val="00CD70E9"/>
    <w:rsid w:val="00CE0FD5"/>
    <w:rsid w:val="00CE4154"/>
    <w:rsid w:val="00CF3E44"/>
    <w:rsid w:val="00D05380"/>
    <w:rsid w:val="00D21C8E"/>
    <w:rsid w:val="00D3105B"/>
    <w:rsid w:val="00D33DF1"/>
    <w:rsid w:val="00D37523"/>
    <w:rsid w:val="00D41B10"/>
    <w:rsid w:val="00D456A0"/>
    <w:rsid w:val="00D51BE4"/>
    <w:rsid w:val="00D54677"/>
    <w:rsid w:val="00D732D6"/>
    <w:rsid w:val="00D77A09"/>
    <w:rsid w:val="00D861BC"/>
    <w:rsid w:val="00D91F03"/>
    <w:rsid w:val="00DD0DDC"/>
    <w:rsid w:val="00DE33E9"/>
    <w:rsid w:val="00DF1D5F"/>
    <w:rsid w:val="00DF2681"/>
    <w:rsid w:val="00E01307"/>
    <w:rsid w:val="00E1327C"/>
    <w:rsid w:val="00E22DA9"/>
    <w:rsid w:val="00E33027"/>
    <w:rsid w:val="00E429E5"/>
    <w:rsid w:val="00E5600B"/>
    <w:rsid w:val="00E566B2"/>
    <w:rsid w:val="00E651A3"/>
    <w:rsid w:val="00E675CC"/>
    <w:rsid w:val="00E7736A"/>
    <w:rsid w:val="00E8330D"/>
    <w:rsid w:val="00E868F9"/>
    <w:rsid w:val="00E971B0"/>
    <w:rsid w:val="00EB7602"/>
    <w:rsid w:val="00F00047"/>
    <w:rsid w:val="00F00882"/>
    <w:rsid w:val="00F02ADB"/>
    <w:rsid w:val="00F03D69"/>
    <w:rsid w:val="00F10A85"/>
    <w:rsid w:val="00F12E22"/>
    <w:rsid w:val="00F12F22"/>
    <w:rsid w:val="00F13890"/>
    <w:rsid w:val="00F22601"/>
    <w:rsid w:val="00F2627E"/>
    <w:rsid w:val="00F35673"/>
    <w:rsid w:val="00F86A73"/>
    <w:rsid w:val="00F939C7"/>
    <w:rsid w:val="00F96D42"/>
    <w:rsid w:val="00FC6811"/>
    <w:rsid w:val="00FD2E64"/>
    <w:rsid w:val="00FD3175"/>
    <w:rsid w:val="00FD4951"/>
    <w:rsid w:val="00FF1289"/>
    <w:rsid w:val="00FF18CF"/>
    <w:rsid w:val="00FF461F"/>
    <w:rsid w:val="00FF52CC"/>
    <w:rsid w:val="01BA3246"/>
    <w:rsid w:val="028D309C"/>
    <w:rsid w:val="02F5DF34"/>
    <w:rsid w:val="0334F284"/>
    <w:rsid w:val="0397099D"/>
    <w:rsid w:val="03D326F3"/>
    <w:rsid w:val="051AA43C"/>
    <w:rsid w:val="05FB82FE"/>
    <w:rsid w:val="0672506A"/>
    <w:rsid w:val="07F56053"/>
    <w:rsid w:val="08828198"/>
    <w:rsid w:val="08E1D5C0"/>
    <w:rsid w:val="08FEF88A"/>
    <w:rsid w:val="0A58FF09"/>
    <w:rsid w:val="0AEAB263"/>
    <w:rsid w:val="0BC075BD"/>
    <w:rsid w:val="0CD1ED50"/>
    <w:rsid w:val="0CEEEA9D"/>
    <w:rsid w:val="0DC7F19B"/>
    <w:rsid w:val="0E4F7C1F"/>
    <w:rsid w:val="0F05BB26"/>
    <w:rsid w:val="0F232BB8"/>
    <w:rsid w:val="0F56EA62"/>
    <w:rsid w:val="0F95021C"/>
    <w:rsid w:val="100B3696"/>
    <w:rsid w:val="1096F42C"/>
    <w:rsid w:val="1209670E"/>
    <w:rsid w:val="12119D03"/>
    <w:rsid w:val="135D47B2"/>
    <w:rsid w:val="138CE939"/>
    <w:rsid w:val="13B1D022"/>
    <w:rsid w:val="14F5AE8F"/>
    <w:rsid w:val="14F7A5B3"/>
    <w:rsid w:val="153B13D5"/>
    <w:rsid w:val="1622B515"/>
    <w:rsid w:val="16DDCE9D"/>
    <w:rsid w:val="17693034"/>
    <w:rsid w:val="1779EE0A"/>
    <w:rsid w:val="179D35E2"/>
    <w:rsid w:val="17C185CB"/>
    <w:rsid w:val="182BC689"/>
    <w:rsid w:val="1848C6A7"/>
    <w:rsid w:val="184FA25D"/>
    <w:rsid w:val="19228DA0"/>
    <w:rsid w:val="195057E8"/>
    <w:rsid w:val="19565A5C"/>
    <w:rsid w:val="1ACD630A"/>
    <w:rsid w:val="1BDE935F"/>
    <w:rsid w:val="1C56EC36"/>
    <w:rsid w:val="1D7B7A1B"/>
    <w:rsid w:val="1FB2FD1B"/>
    <w:rsid w:val="20576AF8"/>
    <w:rsid w:val="209E2264"/>
    <w:rsid w:val="20BAE320"/>
    <w:rsid w:val="20E62683"/>
    <w:rsid w:val="210EFD4E"/>
    <w:rsid w:val="217D5159"/>
    <w:rsid w:val="2182490D"/>
    <w:rsid w:val="218ADF25"/>
    <w:rsid w:val="239420E8"/>
    <w:rsid w:val="247F9381"/>
    <w:rsid w:val="250DF351"/>
    <w:rsid w:val="25276533"/>
    <w:rsid w:val="255F9145"/>
    <w:rsid w:val="25C6560D"/>
    <w:rsid w:val="25DF33B5"/>
    <w:rsid w:val="263522AE"/>
    <w:rsid w:val="263D3400"/>
    <w:rsid w:val="26C8B8F8"/>
    <w:rsid w:val="26EE3DBF"/>
    <w:rsid w:val="27279D2B"/>
    <w:rsid w:val="277EB66A"/>
    <w:rsid w:val="27CA1769"/>
    <w:rsid w:val="27E940B9"/>
    <w:rsid w:val="285EDC30"/>
    <w:rsid w:val="2877C298"/>
    <w:rsid w:val="28C836CE"/>
    <w:rsid w:val="298BD162"/>
    <w:rsid w:val="29B06F61"/>
    <w:rsid w:val="2A93108C"/>
    <w:rsid w:val="2B778B95"/>
    <w:rsid w:val="2CAC2985"/>
    <w:rsid w:val="2D6DEDAD"/>
    <w:rsid w:val="2E07D2CE"/>
    <w:rsid w:val="2ECACF95"/>
    <w:rsid w:val="2F1F2CE1"/>
    <w:rsid w:val="2F3C41C0"/>
    <w:rsid w:val="2F70F4D8"/>
    <w:rsid w:val="30122B4A"/>
    <w:rsid w:val="3129109F"/>
    <w:rsid w:val="3198FB42"/>
    <w:rsid w:val="31FF7F67"/>
    <w:rsid w:val="3433C6A5"/>
    <w:rsid w:val="35B8EDF5"/>
    <w:rsid w:val="363F891B"/>
    <w:rsid w:val="379097CC"/>
    <w:rsid w:val="37E6BAE8"/>
    <w:rsid w:val="38EC2988"/>
    <w:rsid w:val="3920E4E9"/>
    <w:rsid w:val="393767D6"/>
    <w:rsid w:val="39EDF68B"/>
    <w:rsid w:val="3A16D649"/>
    <w:rsid w:val="3A53094D"/>
    <w:rsid w:val="3A55BD08"/>
    <w:rsid w:val="3AAB5BE7"/>
    <w:rsid w:val="3ABB9674"/>
    <w:rsid w:val="3AF3A088"/>
    <w:rsid w:val="3B5303F0"/>
    <w:rsid w:val="3B76C71D"/>
    <w:rsid w:val="3C454F7C"/>
    <w:rsid w:val="3C5021DD"/>
    <w:rsid w:val="3C975346"/>
    <w:rsid w:val="3CE7BA4B"/>
    <w:rsid w:val="3CFF57A9"/>
    <w:rsid w:val="3E33451B"/>
    <w:rsid w:val="3EB6AAC6"/>
    <w:rsid w:val="3EBDD0F6"/>
    <w:rsid w:val="3EEB2C53"/>
    <w:rsid w:val="3F5D15D4"/>
    <w:rsid w:val="3F8F61E7"/>
    <w:rsid w:val="3FAF3475"/>
    <w:rsid w:val="40C388E2"/>
    <w:rsid w:val="40C3959F"/>
    <w:rsid w:val="4103326B"/>
    <w:rsid w:val="41DA5E3D"/>
    <w:rsid w:val="42079EDB"/>
    <w:rsid w:val="4236D848"/>
    <w:rsid w:val="4305BEA0"/>
    <w:rsid w:val="44454F61"/>
    <w:rsid w:val="44D645CD"/>
    <w:rsid w:val="44DDB990"/>
    <w:rsid w:val="459A1E5D"/>
    <w:rsid w:val="45D212D7"/>
    <w:rsid w:val="45EA48B5"/>
    <w:rsid w:val="46044DB8"/>
    <w:rsid w:val="46182472"/>
    <w:rsid w:val="462B05DC"/>
    <w:rsid w:val="46EF531A"/>
    <w:rsid w:val="47E86FD5"/>
    <w:rsid w:val="4811FFA0"/>
    <w:rsid w:val="49441361"/>
    <w:rsid w:val="4964B772"/>
    <w:rsid w:val="4A0FAD54"/>
    <w:rsid w:val="4A7D4401"/>
    <w:rsid w:val="4A8BBCD6"/>
    <w:rsid w:val="4A91D35F"/>
    <w:rsid w:val="4AC57739"/>
    <w:rsid w:val="4B86A348"/>
    <w:rsid w:val="4BFC6262"/>
    <w:rsid w:val="4CDDEA14"/>
    <w:rsid w:val="4D7508DA"/>
    <w:rsid w:val="4DA48DF3"/>
    <w:rsid w:val="4E9EC788"/>
    <w:rsid w:val="4EBC4207"/>
    <w:rsid w:val="508EF3D0"/>
    <w:rsid w:val="50EA2E46"/>
    <w:rsid w:val="5175AF83"/>
    <w:rsid w:val="5205D3DD"/>
    <w:rsid w:val="5213AAB1"/>
    <w:rsid w:val="538E2033"/>
    <w:rsid w:val="53CCBCA1"/>
    <w:rsid w:val="53FC781B"/>
    <w:rsid w:val="56A519A2"/>
    <w:rsid w:val="56C57DEF"/>
    <w:rsid w:val="5709B6F2"/>
    <w:rsid w:val="57145748"/>
    <w:rsid w:val="57703E3E"/>
    <w:rsid w:val="57C69148"/>
    <w:rsid w:val="586F4D83"/>
    <w:rsid w:val="58AFE6B8"/>
    <w:rsid w:val="58DCB601"/>
    <w:rsid w:val="59A0446D"/>
    <w:rsid w:val="59DA7F28"/>
    <w:rsid w:val="5A3DE88F"/>
    <w:rsid w:val="5B3C50E6"/>
    <w:rsid w:val="5BA3FC0A"/>
    <w:rsid w:val="5BBB1E6D"/>
    <w:rsid w:val="5E790B22"/>
    <w:rsid w:val="5EA41D0C"/>
    <w:rsid w:val="5F25E424"/>
    <w:rsid w:val="60132459"/>
    <w:rsid w:val="608ADC38"/>
    <w:rsid w:val="609729B4"/>
    <w:rsid w:val="60F3DE21"/>
    <w:rsid w:val="61371F7E"/>
    <w:rsid w:val="61C4CBA7"/>
    <w:rsid w:val="61CA3B1D"/>
    <w:rsid w:val="62138393"/>
    <w:rsid w:val="6284513D"/>
    <w:rsid w:val="6398C417"/>
    <w:rsid w:val="641A48B1"/>
    <w:rsid w:val="655196E7"/>
    <w:rsid w:val="65700998"/>
    <w:rsid w:val="6592A55F"/>
    <w:rsid w:val="65AA9FD9"/>
    <w:rsid w:val="65FB581C"/>
    <w:rsid w:val="65FF8A17"/>
    <w:rsid w:val="66A18253"/>
    <w:rsid w:val="66DDC528"/>
    <w:rsid w:val="67C0C08A"/>
    <w:rsid w:val="67D27967"/>
    <w:rsid w:val="67D359CB"/>
    <w:rsid w:val="67E5069C"/>
    <w:rsid w:val="6838E9D5"/>
    <w:rsid w:val="6A214FAE"/>
    <w:rsid w:val="6A2CA418"/>
    <w:rsid w:val="6B3CE418"/>
    <w:rsid w:val="6C12162B"/>
    <w:rsid w:val="6C2804AA"/>
    <w:rsid w:val="6C285E8E"/>
    <w:rsid w:val="6CD83C63"/>
    <w:rsid w:val="6D245309"/>
    <w:rsid w:val="6D45D92C"/>
    <w:rsid w:val="6DA65406"/>
    <w:rsid w:val="6DADC1D8"/>
    <w:rsid w:val="6E57E5E9"/>
    <w:rsid w:val="6F484BE0"/>
    <w:rsid w:val="6FACFDD4"/>
    <w:rsid w:val="6FE1E1E6"/>
    <w:rsid w:val="6FF28598"/>
    <w:rsid w:val="70046561"/>
    <w:rsid w:val="702D4AC5"/>
    <w:rsid w:val="70316961"/>
    <w:rsid w:val="7094388E"/>
    <w:rsid w:val="70D11F4A"/>
    <w:rsid w:val="7117AEB0"/>
    <w:rsid w:val="716B28BA"/>
    <w:rsid w:val="7186D7D7"/>
    <w:rsid w:val="71FEF172"/>
    <w:rsid w:val="728630BA"/>
    <w:rsid w:val="736621DB"/>
    <w:rsid w:val="73BF9848"/>
    <w:rsid w:val="73DA5258"/>
    <w:rsid w:val="73F1A72B"/>
    <w:rsid w:val="73FCB68C"/>
    <w:rsid w:val="74B10BEE"/>
    <w:rsid w:val="750EBC42"/>
    <w:rsid w:val="753C3B5E"/>
    <w:rsid w:val="75648C0C"/>
    <w:rsid w:val="75B89141"/>
    <w:rsid w:val="76076545"/>
    <w:rsid w:val="76121DCD"/>
    <w:rsid w:val="763DF488"/>
    <w:rsid w:val="76549EEC"/>
    <w:rsid w:val="765F51EA"/>
    <w:rsid w:val="767B3077"/>
    <w:rsid w:val="76D6AB6E"/>
    <w:rsid w:val="775A7774"/>
    <w:rsid w:val="7767D3EE"/>
    <w:rsid w:val="77E041BB"/>
    <w:rsid w:val="78636D95"/>
    <w:rsid w:val="7895DDC3"/>
    <w:rsid w:val="7A51540E"/>
    <w:rsid w:val="7BCFD6E6"/>
    <w:rsid w:val="7D00B75E"/>
    <w:rsid w:val="7DBE2AC4"/>
    <w:rsid w:val="7DFB0BBE"/>
    <w:rsid w:val="7DFD36E7"/>
    <w:rsid w:val="7E2FEA35"/>
    <w:rsid w:val="7E4F7149"/>
    <w:rsid w:val="7E5F7F35"/>
    <w:rsid w:val="7EC0115E"/>
    <w:rsid w:val="7ED343B1"/>
    <w:rsid w:val="7F1BA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2F5077"/>
  <w15:chartTrackingRefBased/>
  <w15:docId w15:val="{6C2E943A-3F13-42B8-A26F-D18E325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6"/>
      </w:numPr>
      <w:spacing w:after="50"/>
    </w:pPr>
  </w:style>
  <w:style w:type="paragraph" w:styleId="ListBullet2">
    <w:name w:val="List Bullet 2"/>
    <w:basedOn w:val="BodyText"/>
    <w:uiPriority w:val="14"/>
    <w:qFormat/>
    <w:rsid w:val="00F03D69"/>
    <w:pPr>
      <w:numPr>
        <w:ilvl w:val="1"/>
        <w:numId w:val="6"/>
      </w:numPr>
      <w:spacing w:after="50"/>
    </w:pPr>
  </w:style>
  <w:style w:type="paragraph" w:styleId="ListBullet3">
    <w:name w:val="List Bullet 3"/>
    <w:basedOn w:val="BodyText"/>
    <w:uiPriority w:val="99"/>
    <w:semiHidden/>
    <w:qFormat/>
    <w:rsid w:val="00F03D69"/>
    <w:pPr>
      <w:numPr>
        <w:ilvl w:val="2"/>
        <w:numId w:val="6"/>
      </w:numPr>
      <w:contextualSpacing/>
    </w:pPr>
  </w:style>
  <w:style w:type="paragraph" w:styleId="ListBullet4">
    <w:name w:val="List Bullet 4"/>
    <w:basedOn w:val="BodyText"/>
    <w:uiPriority w:val="99"/>
    <w:semiHidden/>
    <w:rsid w:val="00F03D69"/>
    <w:pPr>
      <w:numPr>
        <w:ilvl w:val="3"/>
        <w:numId w:val="6"/>
      </w:numPr>
      <w:contextualSpacing/>
    </w:pPr>
  </w:style>
  <w:style w:type="paragraph" w:styleId="ListBullet5">
    <w:name w:val="List Bullet 5"/>
    <w:basedOn w:val="BodyText"/>
    <w:uiPriority w:val="99"/>
    <w:semiHidden/>
    <w:rsid w:val="00F03D69"/>
    <w:pPr>
      <w:numPr>
        <w:ilvl w:val="4"/>
        <w:numId w:val="6"/>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7"/>
      </w:numPr>
      <w:spacing w:after="50"/>
    </w:pPr>
  </w:style>
  <w:style w:type="paragraph" w:styleId="ListNumber2">
    <w:name w:val="List Number 2"/>
    <w:basedOn w:val="BodyText"/>
    <w:uiPriority w:val="16"/>
    <w:qFormat/>
    <w:rsid w:val="0030692D"/>
    <w:pPr>
      <w:numPr>
        <w:ilvl w:val="1"/>
        <w:numId w:val="7"/>
      </w:numPr>
      <w:spacing w:after="50"/>
    </w:pPr>
  </w:style>
  <w:style w:type="paragraph" w:styleId="ListNumber3">
    <w:name w:val="List Number 3"/>
    <w:basedOn w:val="BodyText"/>
    <w:uiPriority w:val="16"/>
    <w:qFormat/>
    <w:rsid w:val="0030692D"/>
    <w:pPr>
      <w:numPr>
        <w:ilvl w:val="2"/>
        <w:numId w:val="7"/>
      </w:numPr>
      <w:spacing w:after="50"/>
    </w:pPr>
  </w:style>
  <w:style w:type="paragraph" w:styleId="ListNumber4">
    <w:name w:val="List Number 4"/>
    <w:basedOn w:val="BodyText"/>
    <w:uiPriority w:val="99"/>
    <w:semiHidden/>
    <w:rsid w:val="0030692D"/>
    <w:pPr>
      <w:numPr>
        <w:ilvl w:val="3"/>
        <w:numId w:val="7"/>
      </w:numPr>
      <w:contextualSpacing/>
    </w:pPr>
  </w:style>
  <w:style w:type="paragraph" w:styleId="ListNumber5">
    <w:name w:val="List Number 5"/>
    <w:basedOn w:val="BodyText"/>
    <w:uiPriority w:val="99"/>
    <w:semiHidden/>
    <w:rsid w:val="0030692D"/>
    <w:pPr>
      <w:numPr>
        <w:ilvl w:val="4"/>
        <w:numId w:val="7"/>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6"/>
      </w:numPr>
    </w:pPr>
  </w:style>
  <w:style w:type="numbering" w:customStyle="1" w:styleId="NHSListNumbers">
    <w:name w:val="NHS List Numbers"/>
    <w:basedOn w:val="NHSBullets"/>
    <w:uiPriority w:val="99"/>
    <w:rsid w:val="0030692D"/>
    <w:pPr>
      <w:numPr>
        <w:numId w:val="8"/>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9"/>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9"/>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0"/>
      </w:numPr>
    </w:pPr>
  </w:style>
  <w:style w:type="paragraph" w:customStyle="1" w:styleId="Heading2Numbered">
    <w:name w:val="Heading 2 Numbered"/>
    <w:basedOn w:val="Heading2"/>
    <w:next w:val="BodyText"/>
    <w:uiPriority w:val="9"/>
    <w:qFormat/>
    <w:rsid w:val="00833395"/>
    <w:pPr>
      <w:numPr>
        <w:ilvl w:val="1"/>
        <w:numId w:val="10"/>
      </w:numPr>
    </w:pPr>
  </w:style>
  <w:style w:type="paragraph" w:customStyle="1" w:styleId="Heading3Numbered">
    <w:name w:val="Heading 3 Numbered"/>
    <w:basedOn w:val="Heading3"/>
    <w:next w:val="BodyText"/>
    <w:uiPriority w:val="9"/>
    <w:qFormat/>
    <w:rsid w:val="00833395"/>
    <w:pPr>
      <w:numPr>
        <w:ilvl w:val="2"/>
        <w:numId w:val="10"/>
      </w:numPr>
    </w:pPr>
  </w:style>
  <w:style w:type="numbering" w:customStyle="1" w:styleId="NHSHeadings">
    <w:name w:val="NHS Headings"/>
    <w:basedOn w:val="NoList"/>
    <w:uiPriority w:val="99"/>
    <w:rsid w:val="00630977"/>
    <w:pPr>
      <w:numPr>
        <w:numId w:val="10"/>
      </w:numPr>
    </w:pPr>
  </w:style>
  <w:style w:type="numbering" w:customStyle="1" w:styleId="NHSBodyText">
    <w:name w:val="NHS Body Text"/>
    <w:basedOn w:val="NoList"/>
    <w:uiPriority w:val="99"/>
    <w:rsid w:val="0014017A"/>
    <w:pPr>
      <w:numPr>
        <w:numId w:val="11"/>
      </w:numPr>
    </w:pPr>
  </w:style>
  <w:style w:type="paragraph" w:styleId="BodyText2">
    <w:name w:val="Body Text 2"/>
    <w:basedOn w:val="BodyText"/>
    <w:link w:val="BodyText2Char"/>
    <w:qFormat/>
    <w:rsid w:val="0014017A"/>
    <w:pPr>
      <w:numPr>
        <w:numId w:val="11"/>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styleId="NormalWeb">
    <w:name w:val="Normal (Web)"/>
    <w:basedOn w:val="Normal"/>
    <w:uiPriority w:val="99"/>
    <w:unhideWhenUsed/>
    <w:rsid w:val="00B514FE"/>
    <w:pPr>
      <w:spacing w:before="100" w:beforeAutospacing="1" w:after="100" w:afterAutospacing="1"/>
    </w:pPr>
    <w:rPr>
      <w:rFonts w:ascii="Times New Roman" w:eastAsia="Times New Roman" w:hAnsi="Times New Roman" w:cs="Times New Roman"/>
      <w:color w:val="auto"/>
      <w:lang w:eastAsia="en-GB"/>
    </w:rPr>
  </w:style>
  <w:style w:type="table" w:styleId="GridTable1Light-Accent1">
    <w:name w:val="Grid Table 1 Light Accent 1"/>
    <w:basedOn w:val="TableNormal"/>
    <w:uiPriority w:val="46"/>
    <w:rsid w:val="00E566B2"/>
    <w:rPr>
      <w:rFonts w:asciiTheme="minorHAnsi" w:hAnsiTheme="minorHAnsi"/>
      <w:color w:val="auto"/>
      <w:kern w:val="2"/>
      <w14:ligatures w14:val="standardContextual"/>
    </w:rPr>
    <w:tblPr>
      <w:tblStyleRowBandSize w:val="1"/>
      <w:tblStyleColBandSize w:val="1"/>
      <w:tblBorders>
        <w:top w:val="single" w:sz="4" w:space="0" w:color="7CBEFF" w:themeColor="accent1" w:themeTint="66"/>
        <w:left w:val="single" w:sz="4" w:space="0" w:color="7CBEFF" w:themeColor="accent1" w:themeTint="66"/>
        <w:bottom w:val="single" w:sz="4" w:space="0" w:color="7CBEFF" w:themeColor="accent1" w:themeTint="66"/>
        <w:right w:val="single" w:sz="4" w:space="0" w:color="7CBEFF" w:themeColor="accent1" w:themeTint="66"/>
        <w:insideH w:val="single" w:sz="4" w:space="0" w:color="7CBEFF" w:themeColor="accent1" w:themeTint="66"/>
        <w:insideV w:val="single" w:sz="4" w:space="0" w:color="7CBEFF" w:themeColor="accent1" w:themeTint="66"/>
      </w:tblBorders>
    </w:tblPr>
    <w:tblStylePr w:type="firstRow">
      <w:rPr>
        <w:b/>
        <w:bCs/>
      </w:rPr>
      <w:tblPr/>
      <w:tcPr>
        <w:tcBorders>
          <w:bottom w:val="single" w:sz="12" w:space="0" w:color="3B9FFF" w:themeColor="accent1" w:themeTint="99"/>
        </w:tcBorders>
      </w:tcPr>
    </w:tblStylePr>
    <w:tblStylePr w:type="lastRow">
      <w:rPr>
        <w:b/>
        <w:bCs/>
      </w:rPr>
      <w:tblPr/>
      <w:tcPr>
        <w:tcBorders>
          <w:top w:val="double" w:sz="2" w:space="0" w:color="3B9FFF"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D70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7167">
      <w:bodyDiv w:val="1"/>
      <w:marLeft w:val="0"/>
      <w:marRight w:val="0"/>
      <w:marTop w:val="0"/>
      <w:marBottom w:val="0"/>
      <w:divBdr>
        <w:top w:val="none" w:sz="0" w:space="0" w:color="auto"/>
        <w:left w:val="none" w:sz="0" w:space="0" w:color="auto"/>
        <w:bottom w:val="none" w:sz="0" w:space="0" w:color="auto"/>
        <w:right w:val="none" w:sz="0" w:space="0" w:color="auto"/>
      </w:divBdr>
    </w:div>
    <w:div w:id="351806652">
      <w:bodyDiv w:val="1"/>
      <w:marLeft w:val="0"/>
      <w:marRight w:val="0"/>
      <w:marTop w:val="0"/>
      <w:marBottom w:val="0"/>
      <w:divBdr>
        <w:top w:val="none" w:sz="0" w:space="0" w:color="auto"/>
        <w:left w:val="none" w:sz="0" w:space="0" w:color="auto"/>
        <w:bottom w:val="none" w:sz="0" w:space="0" w:color="auto"/>
        <w:right w:val="none" w:sz="0" w:space="0" w:color="auto"/>
      </w:divBdr>
    </w:div>
    <w:div w:id="740911296">
      <w:bodyDiv w:val="1"/>
      <w:marLeft w:val="0"/>
      <w:marRight w:val="0"/>
      <w:marTop w:val="0"/>
      <w:marBottom w:val="0"/>
      <w:divBdr>
        <w:top w:val="none" w:sz="0" w:space="0" w:color="auto"/>
        <w:left w:val="none" w:sz="0" w:space="0" w:color="auto"/>
        <w:bottom w:val="none" w:sz="0" w:space="0" w:color="auto"/>
        <w:right w:val="none" w:sz="0" w:space="0" w:color="auto"/>
      </w:divBdr>
    </w:div>
    <w:div w:id="793408163">
      <w:bodyDiv w:val="1"/>
      <w:marLeft w:val="0"/>
      <w:marRight w:val="0"/>
      <w:marTop w:val="0"/>
      <w:marBottom w:val="0"/>
      <w:divBdr>
        <w:top w:val="none" w:sz="0" w:space="0" w:color="auto"/>
        <w:left w:val="none" w:sz="0" w:space="0" w:color="auto"/>
        <w:bottom w:val="none" w:sz="0" w:space="0" w:color="auto"/>
        <w:right w:val="none" w:sz="0" w:space="0" w:color="auto"/>
      </w:divBdr>
    </w:div>
    <w:div w:id="853572590">
      <w:bodyDiv w:val="1"/>
      <w:marLeft w:val="0"/>
      <w:marRight w:val="0"/>
      <w:marTop w:val="0"/>
      <w:marBottom w:val="0"/>
      <w:divBdr>
        <w:top w:val="none" w:sz="0" w:space="0" w:color="auto"/>
        <w:left w:val="none" w:sz="0" w:space="0" w:color="auto"/>
        <w:bottom w:val="none" w:sz="0" w:space="0" w:color="auto"/>
        <w:right w:val="none" w:sz="0" w:space="0" w:color="auto"/>
      </w:divBdr>
    </w:div>
    <w:div w:id="939484599">
      <w:bodyDiv w:val="1"/>
      <w:marLeft w:val="0"/>
      <w:marRight w:val="0"/>
      <w:marTop w:val="0"/>
      <w:marBottom w:val="0"/>
      <w:divBdr>
        <w:top w:val="none" w:sz="0" w:space="0" w:color="auto"/>
        <w:left w:val="none" w:sz="0" w:space="0" w:color="auto"/>
        <w:bottom w:val="none" w:sz="0" w:space="0" w:color="auto"/>
        <w:right w:val="none" w:sz="0" w:space="0" w:color="auto"/>
      </w:divBdr>
    </w:div>
    <w:div w:id="977295321">
      <w:bodyDiv w:val="1"/>
      <w:marLeft w:val="0"/>
      <w:marRight w:val="0"/>
      <w:marTop w:val="0"/>
      <w:marBottom w:val="0"/>
      <w:divBdr>
        <w:top w:val="none" w:sz="0" w:space="0" w:color="auto"/>
        <w:left w:val="none" w:sz="0" w:space="0" w:color="auto"/>
        <w:bottom w:val="none" w:sz="0" w:space="0" w:color="auto"/>
        <w:right w:val="none" w:sz="0" w:space="0" w:color="auto"/>
      </w:divBdr>
    </w:div>
    <w:div w:id="1058943976">
      <w:bodyDiv w:val="1"/>
      <w:marLeft w:val="0"/>
      <w:marRight w:val="0"/>
      <w:marTop w:val="0"/>
      <w:marBottom w:val="0"/>
      <w:divBdr>
        <w:top w:val="none" w:sz="0" w:space="0" w:color="auto"/>
        <w:left w:val="none" w:sz="0" w:space="0" w:color="auto"/>
        <w:bottom w:val="none" w:sz="0" w:space="0" w:color="auto"/>
        <w:right w:val="none" w:sz="0" w:space="0" w:color="auto"/>
      </w:divBdr>
    </w:div>
    <w:div w:id="1153762024">
      <w:bodyDiv w:val="1"/>
      <w:marLeft w:val="0"/>
      <w:marRight w:val="0"/>
      <w:marTop w:val="0"/>
      <w:marBottom w:val="0"/>
      <w:divBdr>
        <w:top w:val="none" w:sz="0" w:space="0" w:color="auto"/>
        <w:left w:val="none" w:sz="0" w:space="0" w:color="auto"/>
        <w:bottom w:val="none" w:sz="0" w:space="0" w:color="auto"/>
        <w:right w:val="none" w:sz="0" w:space="0" w:color="auto"/>
      </w:divBdr>
    </w:div>
    <w:div w:id="1244880213">
      <w:bodyDiv w:val="1"/>
      <w:marLeft w:val="0"/>
      <w:marRight w:val="0"/>
      <w:marTop w:val="0"/>
      <w:marBottom w:val="0"/>
      <w:divBdr>
        <w:top w:val="none" w:sz="0" w:space="0" w:color="auto"/>
        <w:left w:val="none" w:sz="0" w:space="0" w:color="auto"/>
        <w:bottom w:val="none" w:sz="0" w:space="0" w:color="auto"/>
        <w:right w:val="none" w:sz="0" w:space="0" w:color="auto"/>
      </w:divBdr>
    </w:div>
    <w:div w:id="1370913515">
      <w:bodyDiv w:val="1"/>
      <w:marLeft w:val="0"/>
      <w:marRight w:val="0"/>
      <w:marTop w:val="0"/>
      <w:marBottom w:val="0"/>
      <w:divBdr>
        <w:top w:val="none" w:sz="0" w:space="0" w:color="auto"/>
        <w:left w:val="none" w:sz="0" w:space="0" w:color="auto"/>
        <w:bottom w:val="none" w:sz="0" w:space="0" w:color="auto"/>
        <w:right w:val="none" w:sz="0" w:space="0" w:color="auto"/>
      </w:divBdr>
    </w:div>
    <w:div w:id="1420129561">
      <w:bodyDiv w:val="1"/>
      <w:marLeft w:val="0"/>
      <w:marRight w:val="0"/>
      <w:marTop w:val="0"/>
      <w:marBottom w:val="0"/>
      <w:divBdr>
        <w:top w:val="none" w:sz="0" w:space="0" w:color="auto"/>
        <w:left w:val="none" w:sz="0" w:space="0" w:color="auto"/>
        <w:bottom w:val="none" w:sz="0" w:space="0" w:color="auto"/>
        <w:right w:val="none" w:sz="0" w:space="0" w:color="auto"/>
      </w:divBdr>
    </w:div>
    <w:div w:id="1530297424">
      <w:bodyDiv w:val="1"/>
      <w:marLeft w:val="0"/>
      <w:marRight w:val="0"/>
      <w:marTop w:val="0"/>
      <w:marBottom w:val="0"/>
      <w:divBdr>
        <w:top w:val="none" w:sz="0" w:space="0" w:color="auto"/>
        <w:left w:val="none" w:sz="0" w:space="0" w:color="auto"/>
        <w:bottom w:val="none" w:sz="0" w:space="0" w:color="auto"/>
        <w:right w:val="none" w:sz="0" w:space="0" w:color="auto"/>
      </w:divBdr>
    </w:div>
    <w:div w:id="1891989852">
      <w:bodyDiv w:val="1"/>
      <w:marLeft w:val="0"/>
      <w:marRight w:val="0"/>
      <w:marTop w:val="0"/>
      <w:marBottom w:val="0"/>
      <w:divBdr>
        <w:top w:val="none" w:sz="0" w:space="0" w:color="auto"/>
        <w:left w:val="none" w:sz="0" w:space="0" w:color="auto"/>
        <w:bottom w:val="none" w:sz="0" w:space="0" w:color="auto"/>
        <w:right w:val="none" w:sz="0" w:space="0" w:color="auto"/>
      </w:divBdr>
    </w:div>
    <w:div w:id="1907110332">
      <w:bodyDiv w:val="1"/>
      <w:marLeft w:val="0"/>
      <w:marRight w:val="0"/>
      <w:marTop w:val="0"/>
      <w:marBottom w:val="0"/>
      <w:divBdr>
        <w:top w:val="none" w:sz="0" w:space="0" w:color="auto"/>
        <w:left w:val="none" w:sz="0" w:space="0" w:color="auto"/>
        <w:bottom w:val="none" w:sz="0" w:space="0" w:color="auto"/>
        <w:right w:val="none" w:sz="0" w:space="0" w:color="auto"/>
      </w:divBdr>
    </w:div>
    <w:div w:id="1958415259">
      <w:bodyDiv w:val="1"/>
      <w:marLeft w:val="0"/>
      <w:marRight w:val="0"/>
      <w:marTop w:val="0"/>
      <w:marBottom w:val="0"/>
      <w:divBdr>
        <w:top w:val="none" w:sz="0" w:space="0" w:color="auto"/>
        <w:left w:val="none" w:sz="0" w:space="0" w:color="auto"/>
        <w:bottom w:val="none" w:sz="0" w:space="0" w:color="auto"/>
        <w:right w:val="none" w:sz="0" w:space="0" w:color="auto"/>
      </w:divBdr>
    </w:div>
    <w:div w:id="20841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eyeq.moorfields.nhs.uk/friends-and-family-test" TargetMode="External"/><Relationship Id="rId39" Type="http://schemas.openxmlformats.org/officeDocument/2006/relationships/hyperlink" Target="file:///H:\EDI\DATA%20DRIVEN%20CHANGE\EDS\Domain%201\Complaints-v5.0.pdf" TargetMode="External"/><Relationship Id="rId21" Type="http://schemas.openxmlformats.org/officeDocument/2006/relationships/hyperlink" Target="https://dals.co.uk/" TargetMode="External"/><Relationship Id="rId34" Type="http://schemas.openxmlformats.org/officeDocument/2006/relationships/hyperlink" Target="file:///\\applications2\SIRIUSJ\EDI\DATA%20DRIVEN%20CHANGE\EDS\Domain%201\Equality-Diversity-and-Inclusion-v5.0-FIFTH-EXTENSION.pdf" TargetMode="External"/><Relationship Id="rId42" Type="http://schemas.openxmlformats.org/officeDocument/2006/relationships/hyperlink" Target="file:///H:\EDI\DATA%20DRIVEN%20CHANGE\EDS\Domain%201\Incident-and-Serious-Incident-Reporting-v5.3-THIRD-EXTENSION-PSIRF.pdf" TargetMode="External"/><Relationship Id="rId47" Type="http://schemas.openxmlformats.org/officeDocument/2006/relationships/hyperlink" Target="https://eyeq.moorfields.nhs.uk/whats-new/-patient-mental-health-initiative-and-support-line-opens-865" TargetMode="External"/><Relationship Id="rId50" Type="http://schemas.openxmlformats.org/officeDocument/2006/relationships/hyperlink" Target="https://techinformed.com/how-unilever-is-ensuring-inclusivity-in-its-ai-powered-beauty-experiences/" TargetMode="External"/><Relationship Id="rId55" Type="http://schemas.openxmlformats.org/officeDocument/2006/relationships/hyperlink" Target="file:///C:\Users\SiriusJ\Downloads\29%20Staff%20Story%20EDS%20Minutes%20of%20Meeting%20in%20Public%20241128.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2.emf"/><Relationship Id="rId11" Type="http://schemas.openxmlformats.org/officeDocument/2006/relationships/header" Target="header1.xml"/><Relationship Id="rId24" Type="http://schemas.openxmlformats.org/officeDocument/2006/relationships/hyperlink" Target="https://eyeq.moorfields.nhs.uk/whats-new/moorfields-eye-charity-funds-childrens-counselling-service-expansion-2433" TargetMode="External"/><Relationship Id="rId32" Type="http://schemas.openxmlformats.org/officeDocument/2006/relationships/hyperlink" Target="https://eyeq.moorfields.nhs.uk/learning-and-development" TargetMode="External"/><Relationship Id="rId37" Type="http://schemas.openxmlformats.org/officeDocument/2006/relationships/hyperlink" Target="file:///H:\EDI\DATA%20DRIVEN%20CHANGE\EDS\Domain%201\Privacy-and-Dignity-v4.3-EXTENDED.pdf" TargetMode="External"/><Relationship Id="rId40" Type="http://schemas.openxmlformats.org/officeDocument/2006/relationships/hyperlink" Target="file:///H:\EDI\DATA%20DRIVEN%20CHANGE\EDS\Domain%201\Data-Protection-v1.1-SECOND-EXTENSION.pdf" TargetMode="External"/><Relationship Id="rId45" Type="http://schemas.openxmlformats.org/officeDocument/2006/relationships/hyperlink" Target="file:///H:\EDI\DATA%20DRIVEN%20CHANGE\EDS\Domain%201\Security-Policy-v3.1-EXTENDED.pdf" TargetMode="External"/><Relationship Id="rId53" Type="http://schemas.openxmlformats.org/officeDocument/2006/relationships/hyperlink" Target="file:///C:\Users\SiriusJ\Downloads\30%20230411%20ARC%20RSM%20Item%2005aiii%20Equality%20and%20Diversity%20Review%207.22.23%20FINAL%20MEH.pdf" TargetMode="External"/><Relationship Id="rId58" Type="http://schemas.openxmlformats.org/officeDocument/2006/relationships/hyperlink" Target="mailto:england.eandhi@nhs.net" TargetMode="Externa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www.england.nhs.uk/about/equality/equality-hub/patient-equalities-programme/equality-frameworks-and-information-standards/eds/" TargetMode="External"/><Relationship Id="rId14" Type="http://schemas.openxmlformats.org/officeDocument/2006/relationships/footer" Target="footer2.xml"/><Relationship Id="rId22" Type="http://schemas.openxmlformats.org/officeDocument/2006/relationships/hyperlink" Target="https://eyeq.moorfields.nhs.uk/cvi-eclo-and-living-with-sight-loss" TargetMode="External"/><Relationship Id="rId27" Type="http://schemas.openxmlformats.org/officeDocument/2006/relationships/hyperlink" Target="https://eyeq.moorfields.nhs.uk/whats-new/introducing-our-new-patient-experience-coordinators-at-city-road-1773" TargetMode="External"/><Relationship Id="rId30" Type="http://schemas.openxmlformats.org/officeDocument/2006/relationships/oleObject" Target="embeddings/oleObject1.bin"/><Relationship Id="rId35" Type="http://schemas.openxmlformats.org/officeDocument/2006/relationships/hyperlink" Target="file:///H:\EDI\DATA%20DRIVEN%20CHANGE\EDS\Domain%201\Mental-Capacity-Act-MCA-and-Deprivation-of-Liberty-Safeguards-Policy-v3.0-EXTENDED.pdf" TargetMode="External"/><Relationship Id="rId43" Type="http://schemas.openxmlformats.org/officeDocument/2006/relationships/hyperlink" Target="file:///H:\EDI\DATA%20DRIVEN%20CHANGE\EDS\Domain%201\Incident-and-Serious-Incident-Reporting-v5.3-THIRD-EXTENSION-PSIRF.pdf" TargetMode="External"/><Relationship Id="rId48" Type="http://schemas.openxmlformats.org/officeDocument/2006/relationships/hyperlink" Target="file:///C:\Users\SiriusJ\Downloads\25%20220726%20Moorfields%20Well%20Led%20-%20Report%20final.pdf" TargetMode="External"/><Relationship Id="rId56" Type="http://schemas.openxmlformats.org/officeDocument/2006/relationships/hyperlink" Target="file:///C:\Users\SiriusJ\Downloads\28%20Patient%20Story%20EDS%20Minutes%20of%20Meeting%20in%20Public%20240926.docx" TargetMode="External"/><Relationship Id="rId8" Type="http://schemas.openxmlformats.org/officeDocument/2006/relationships/webSettings" Target="webSettings.xml"/><Relationship Id="rId51" Type="http://schemas.openxmlformats.org/officeDocument/2006/relationships/hyperlink" Target="file:///C:\Users\SiriusJ\Downloads\10%20241105%20PCC%20Item%205%20Workforce%20%20OD%20Priorties%20and%20Programmes%20Overview%20and%20Update%20-%20Nov%202024.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eyeq.moorfields.nhs.uk/transport" TargetMode="External"/><Relationship Id="rId33" Type="http://schemas.openxmlformats.org/officeDocument/2006/relationships/hyperlink" Target="https://eyeq.moorfields.nhs.uk/whats-new/recognising-the-contribution-of-our-volunteers-4050" TargetMode="External"/><Relationship Id="rId38" Type="http://schemas.openxmlformats.org/officeDocument/2006/relationships/hyperlink" Target="file:///H:\EDI\DATA%20DRIVEN%20CHANGE\EDS\Domain%201\Moving-and-Handling-v3.5-THIRD-EXTENSION.pdf" TargetMode="External"/><Relationship Id="rId46" Type="http://schemas.openxmlformats.org/officeDocument/2006/relationships/hyperlink" Target="file:///H:\EDI\DATA%20DRIVEN%20CHANGE\EDS\Domain%201\Slips-Trips-and-Falls-v2.5-THIRD-EXTENSION.pdf" TargetMode="External"/><Relationship Id="rId59" Type="http://schemas.openxmlformats.org/officeDocument/2006/relationships/hyperlink" Target="mailto:england.eandhi@nhs.net" TargetMode="External"/><Relationship Id="rId20" Type="http://schemas.openxmlformats.org/officeDocument/2006/relationships/hyperlink" Target="mailto:england.eandhi@nhs.net" TargetMode="External"/><Relationship Id="rId41" Type="http://schemas.openxmlformats.org/officeDocument/2006/relationships/hyperlink" Target="file:///H:\EDI\DATA%20DRIVEN%20CHANGE\EDS\Domain%201\Dementia-v3.1-FIFTH-EXTENSION%20(1).pdf" TargetMode="External"/><Relationship Id="rId54" Type="http://schemas.openxmlformats.org/officeDocument/2006/relationships/hyperlink" Target="file:///H:\EDI\DATA%20DRIVEN%20CHANGE\EDS\Eye%20Healthcare%20Inequalities%20Improvement%20Group%20(ToR)%20-%20Draft%20v1.1.doc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eyeq.moorfields.nhs.uk/search/event/clinical-lunch-and-learn-low-vision-assessment-lva-697" TargetMode="External"/><Relationship Id="rId28" Type="http://schemas.openxmlformats.org/officeDocument/2006/relationships/hyperlink" Target="https://eyeq.moorfields.nhs.uk/patient-advice-and-liaison-service-pals" TargetMode="External"/><Relationship Id="rId36" Type="http://schemas.openxmlformats.org/officeDocument/2006/relationships/hyperlink" Target="file:///H:\EDI\DATA%20DRIVEN%20CHANGE\EDS\Domain%201\Consent-v4.1-THIRD-EXTENSION.pdf" TargetMode="External"/><Relationship Id="rId49" Type="http://schemas.openxmlformats.org/officeDocument/2006/relationships/hyperlink" Target="file:///C:\Users\SiriusJ\Downloads\9%20241128%20TB%20Part%20I%20Item%2010%20IPR%20October%202024%20(OPEN%20Version).pdf" TargetMode="External"/><Relationship Id="rId57" Type="http://schemas.openxmlformats.org/officeDocument/2006/relationships/hyperlink" Target="file:///C:\Users\SiriusJ\Downloads\26%20Strategy_22_27_web.pdf" TargetMode="External"/><Relationship Id="rId10" Type="http://schemas.openxmlformats.org/officeDocument/2006/relationships/endnotes" Target="endnotes.xml"/><Relationship Id="rId31" Type="http://schemas.openxmlformats.org/officeDocument/2006/relationships/hyperlink" Target="https://eyeq.moorfields.nhs.uk/whats-new/video-consulting-supporting-our-patients-to-receive-care-1947" TargetMode="External"/><Relationship Id="rId44" Type="http://schemas.openxmlformats.org/officeDocument/2006/relationships/hyperlink" Target="file:///H:\EDI\DATA%20DRIVEN%20CHANGE\EDS\Domain%201\Non-emergency-patient-transport-v1.4-SIXTH-EXTENSION.pdf" TargetMode="External"/><Relationship Id="rId52" Type="http://schemas.openxmlformats.org/officeDocument/2006/relationships/hyperlink" Target="file:///C:\Users\SiriusJ\Downloads\22%2032.24%20Health%20Inequalities.pptx"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D9462B11D0614DB28C23223F5CD21B3E"/>
        <w:category>
          <w:name w:val="General"/>
          <w:gallery w:val="placeholder"/>
        </w:category>
        <w:types>
          <w:type w:val="bbPlcHdr"/>
        </w:types>
        <w:behaviors>
          <w:behavior w:val="content"/>
        </w:behaviors>
        <w:guid w:val="{918025FB-7409-4076-9BE1-E676FCA735CB}"/>
      </w:docPartPr>
      <w:docPartBody>
        <w:p w:rsidR="00977804" w:rsidRDefault="00C432A5">
          <w:pPr>
            <w:pStyle w:val="D9462B11D0614DB28C23223F5CD21B3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130A13"/>
    <w:rsid w:val="003024B6"/>
    <w:rsid w:val="00316B27"/>
    <w:rsid w:val="00351ADD"/>
    <w:rsid w:val="003B19EE"/>
    <w:rsid w:val="00413496"/>
    <w:rsid w:val="004E1C0C"/>
    <w:rsid w:val="00512828"/>
    <w:rsid w:val="005F002A"/>
    <w:rsid w:val="00676204"/>
    <w:rsid w:val="006C17B0"/>
    <w:rsid w:val="006E268E"/>
    <w:rsid w:val="007B5486"/>
    <w:rsid w:val="007F0275"/>
    <w:rsid w:val="008131FC"/>
    <w:rsid w:val="00897795"/>
    <w:rsid w:val="008C78E9"/>
    <w:rsid w:val="00915382"/>
    <w:rsid w:val="00977804"/>
    <w:rsid w:val="009C1E1C"/>
    <w:rsid w:val="009D66D1"/>
    <w:rsid w:val="00A6645E"/>
    <w:rsid w:val="00C432A5"/>
    <w:rsid w:val="00C9219B"/>
    <w:rsid w:val="00C924C3"/>
    <w:rsid w:val="00CE4154"/>
    <w:rsid w:val="00D23E72"/>
    <w:rsid w:val="00D715EF"/>
    <w:rsid w:val="00D91F03"/>
    <w:rsid w:val="00DE0F4B"/>
    <w:rsid w:val="00E677A3"/>
    <w:rsid w:val="00E73643"/>
    <w:rsid w:val="00EB7602"/>
    <w:rsid w:val="00F10A85"/>
    <w:rsid w:val="00FD2E64"/>
    <w:rsid w:val="00FD3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1C61F8A8EB63478DA7BA36705307E8" ma:contentTypeVersion="4" ma:contentTypeDescription="Create a new document." ma:contentTypeScope="" ma:versionID="f8fb6cf909dd656ee869cfe683307454">
  <xsd:schema xmlns:xsd="http://www.w3.org/2001/XMLSchema" xmlns:xs="http://www.w3.org/2001/XMLSchema" xmlns:p="http://schemas.microsoft.com/office/2006/metadata/properties" xmlns:ns2="5bb28c55-c148-42c7-afe7-5cb06f497eed" targetNamespace="http://schemas.microsoft.com/office/2006/metadata/properties" ma:root="true" ma:fieldsID="f8db44c2d2fa97a3db69aac056eb0214" ns2:_="">
    <xsd:import namespace="5bb28c55-c148-42c7-afe7-5cb06f497e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28c55-c148-42c7-afe7-5cb06f497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4.xml><?xml version="1.0" encoding="utf-8"?>
<ds:datastoreItem xmlns:ds="http://schemas.openxmlformats.org/officeDocument/2006/customXml" ds:itemID="{60F07162-20F5-4FA8-BD57-C7C8A5C0A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28c55-c148-42c7-afe7-5cb06f497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9930</Words>
  <Characters>64307</Characters>
  <Application>Microsoft Office Word</Application>
  <DocSecurity>0</DocSecurity>
  <Lines>535</Lines>
  <Paragraphs>148</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ADETUKASI, Ade (MOORFIELDS EYE HOSPITAL NHS FOUNDATION TRUST)</cp:lastModifiedBy>
  <cp:revision>5</cp:revision>
  <dcterms:created xsi:type="dcterms:W3CDTF">2025-03-14T10:01:00Z</dcterms:created>
  <dcterms:modified xsi:type="dcterms:W3CDTF">2025-03-14T17:04:00Z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0x010100161C61F8A8EB63478DA7BA36705307E8</vt:lpwstr>
  </property>
  <property fmtid="{D5CDD505-2E9C-101B-9397-08002B2CF9AE}" pid="3" name="MediaServiceImageTags">
    <vt:lpwstr/>
  </property>
  <property fmtid="{D5CDD505-2E9C-101B-9397-08002B2CF9AE}" pid="4" name="GrammarlyDocumentId">
    <vt:lpwstr>0d1c47918925987d3b0b6af8fd924b7d998d46d15c532f69e6a399c0d08cfcff</vt:lpwstr>
  </property>
</Properties>
</file>